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FDA12E" w14:textId="24F6CE8B" w:rsidR="0011347F" w:rsidRPr="00F87A45" w:rsidRDefault="0011347F" w:rsidP="0011347F">
      <w:pPr>
        <w:pStyle w:val="Header"/>
        <w:tabs>
          <w:tab w:val="right" w:pos="8280"/>
          <w:tab w:val="right" w:pos="9639"/>
        </w:tabs>
        <w:jc w:val="both"/>
        <w:rPr>
          <w:rFonts w:cs="Arial"/>
          <w:noProof w:val="0"/>
          <w:sz w:val="24"/>
        </w:rPr>
      </w:pPr>
      <w:r w:rsidRPr="000F38E0">
        <w:rPr>
          <w:rFonts w:cs="Arial"/>
          <w:sz w:val="24"/>
          <w:szCs w:val="24"/>
        </w:rPr>
        <w:t>3GPP TSG-RAN WG4 Meeting #1</w:t>
      </w:r>
      <w:r w:rsidR="00F07B5F" w:rsidRPr="000F38E0">
        <w:rPr>
          <w:rFonts w:cs="Arial"/>
          <w:sz w:val="24"/>
          <w:szCs w:val="24"/>
        </w:rPr>
        <w:t>1</w:t>
      </w:r>
      <w:r w:rsidR="005E1FE7">
        <w:rPr>
          <w:rFonts w:cs="Arial"/>
          <w:sz w:val="24"/>
          <w:szCs w:val="24"/>
        </w:rPr>
        <w:t>5</w:t>
      </w:r>
      <w:r w:rsidRPr="000F38E0">
        <w:rPr>
          <w:rFonts w:cs="Arial"/>
          <w:noProof w:val="0"/>
          <w:sz w:val="24"/>
        </w:rPr>
        <w:tab/>
      </w:r>
      <w:r w:rsidR="00925E76" w:rsidRPr="000F38E0">
        <w:rPr>
          <w:rFonts w:cs="Arial"/>
          <w:noProof w:val="0"/>
          <w:sz w:val="24"/>
        </w:rPr>
        <w:tab/>
      </w:r>
      <w:r w:rsidRPr="000F38E0">
        <w:rPr>
          <w:rFonts w:cs="Arial"/>
          <w:noProof w:val="0"/>
          <w:sz w:val="24"/>
        </w:rPr>
        <w:t>R4-</w:t>
      </w:r>
      <w:r w:rsidR="0027028C" w:rsidRPr="000F38E0">
        <w:rPr>
          <w:rFonts w:cs="Arial"/>
          <w:noProof w:val="0"/>
          <w:sz w:val="24"/>
        </w:rPr>
        <w:t>2</w:t>
      </w:r>
      <w:r w:rsidR="00665FD6">
        <w:rPr>
          <w:rFonts w:cs="Arial"/>
          <w:noProof w:val="0"/>
          <w:sz w:val="24"/>
        </w:rPr>
        <w:t>5</w:t>
      </w:r>
      <w:r w:rsidR="00D266F7">
        <w:rPr>
          <w:rFonts w:cs="Arial"/>
          <w:noProof w:val="0"/>
          <w:sz w:val="24"/>
        </w:rPr>
        <w:t>0</w:t>
      </w:r>
      <w:r w:rsidR="000E52F2">
        <w:rPr>
          <w:rFonts w:cs="Arial"/>
          <w:noProof w:val="0"/>
          <w:sz w:val="24"/>
        </w:rPr>
        <w:t>6827</w:t>
      </w:r>
    </w:p>
    <w:p w14:paraId="321D1244" w14:textId="61D4BEA1" w:rsidR="0011347F" w:rsidRPr="00AB081E" w:rsidRDefault="00B7694B" w:rsidP="0011347F">
      <w:pPr>
        <w:pStyle w:val="Header"/>
        <w:tabs>
          <w:tab w:val="right" w:pos="8280"/>
          <w:tab w:val="right" w:pos="9639"/>
        </w:tabs>
        <w:jc w:val="both"/>
        <w:rPr>
          <w:rFonts w:cs="Arial"/>
          <w:sz w:val="24"/>
          <w:szCs w:val="24"/>
        </w:rPr>
      </w:pPr>
      <w:r>
        <w:rPr>
          <w:rFonts w:cs="Arial"/>
          <w:sz w:val="24"/>
          <w:szCs w:val="24"/>
        </w:rPr>
        <w:t>St. Julian’s</w:t>
      </w:r>
      <w:r w:rsidR="00D00CC3">
        <w:rPr>
          <w:rFonts w:cs="Arial"/>
          <w:sz w:val="24"/>
          <w:szCs w:val="24"/>
        </w:rPr>
        <w:t xml:space="preserve">, </w:t>
      </w:r>
      <w:r>
        <w:rPr>
          <w:rFonts w:cs="Arial"/>
          <w:sz w:val="24"/>
          <w:szCs w:val="24"/>
        </w:rPr>
        <w:t>Malta</w:t>
      </w:r>
      <w:r w:rsidR="0011347F" w:rsidRPr="00AB081E">
        <w:rPr>
          <w:rFonts w:cs="Arial"/>
          <w:sz w:val="24"/>
          <w:szCs w:val="24"/>
        </w:rPr>
        <w:t xml:space="preserve">, </w:t>
      </w:r>
      <w:r>
        <w:rPr>
          <w:rFonts w:cs="Arial"/>
          <w:sz w:val="24"/>
          <w:szCs w:val="24"/>
        </w:rPr>
        <w:t>19</w:t>
      </w:r>
      <w:r w:rsidRPr="00B7694B">
        <w:rPr>
          <w:rFonts w:cs="Arial"/>
          <w:sz w:val="24"/>
          <w:szCs w:val="24"/>
          <w:vertAlign w:val="superscript"/>
        </w:rPr>
        <w:t>th</w:t>
      </w:r>
      <w:r>
        <w:rPr>
          <w:rFonts w:cs="Arial"/>
          <w:sz w:val="24"/>
          <w:szCs w:val="24"/>
        </w:rPr>
        <w:t xml:space="preserve"> </w:t>
      </w:r>
      <w:r w:rsidR="00DB3786">
        <w:rPr>
          <w:rFonts w:cs="Arial"/>
          <w:sz w:val="24"/>
          <w:szCs w:val="24"/>
        </w:rPr>
        <w:t xml:space="preserve">– </w:t>
      </w:r>
      <w:r>
        <w:rPr>
          <w:rFonts w:cs="Arial"/>
          <w:sz w:val="24"/>
          <w:szCs w:val="24"/>
        </w:rPr>
        <w:t>23</w:t>
      </w:r>
      <w:r w:rsidRPr="00B7694B">
        <w:rPr>
          <w:rFonts w:cs="Arial"/>
          <w:sz w:val="24"/>
          <w:szCs w:val="24"/>
          <w:vertAlign w:val="superscript"/>
        </w:rPr>
        <w:t>rd</w:t>
      </w:r>
      <w:r>
        <w:rPr>
          <w:rFonts w:cs="Arial"/>
          <w:sz w:val="24"/>
          <w:szCs w:val="24"/>
        </w:rPr>
        <w:t xml:space="preserve"> May</w:t>
      </w:r>
      <w:r w:rsidR="00665FD6">
        <w:rPr>
          <w:rFonts w:cs="Arial"/>
          <w:sz w:val="24"/>
          <w:szCs w:val="24"/>
        </w:rPr>
        <w:t xml:space="preserve"> 2025</w:t>
      </w:r>
    </w:p>
    <w:p w14:paraId="2EC6AC2A" w14:textId="77777777" w:rsidR="00F01182" w:rsidRPr="00AB081E" w:rsidRDefault="00F01182" w:rsidP="00F01182">
      <w:pPr>
        <w:tabs>
          <w:tab w:val="left" w:pos="1985"/>
        </w:tabs>
        <w:spacing w:before="0" w:after="0"/>
        <w:ind w:left="1975" w:hangingChars="823" w:hanging="1975"/>
        <w:jc w:val="both"/>
        <w:rPr>
          <w:rFonts w:ascii="Arial" w:hAnsi="Arial" w:cs="Arial"/>
          <w:sz w:val="24"/>
          <w:highlight w:val="yellow"/>
          <w:lang w:val="en-US"/>
        </w:rPr>
      </w:pPr>
    </w:p>
    <w:p w14:paraId="16C79B08" w14:textId="6231CEF6"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Agenda item:</w:t>
      </w:r>
      <w:r w:rsidRPr="00AB081E">
        <w:rPr>
          <w:rFonts w:ascii="Arial" w:hAnsi="Arial" w:cs="Arial"/>
          <w:b/>
          <w:sz w:val="24"/>
        </w:rPr>
        <w:tab/>
      </w:r>
      <w:bookmarkStart w:id="0" w:name="Source"/>
      <w:bookmarkEnd w:id="0"/>
      <w:r w:rsidR="005E1FE7">
        <w:rPr>
          <w:rFonts w:ascii="Arial" w:hAnsi="Arial" w:cs="Arial"/>
          <w:b/>
          <w:sz w:val="24"/>
        </w:rPr>
        <w:t>7.3.2</w:t>
      </w:r>
    </w:p>
    <w:p w14:paraId="0293383C" w14:textId="23542091" w:rsidR="00F01182" w:rsidRPr="00AB081E" w:rsidRDefault="00F01182" w:rsidP="00F01182">
      <w:pPr>
        <w:tabs>
          <w:tab w:val="left" w:pos="1985"/>
        </w:tabs>
        <w:spacing w:before="0"/>
        <w:ind w:left="1985" w:hanging="1985"/>
        <w:jc w:val="both"/>
        <w:rPr>
          <w:rFonts w:ascii="Arial" w:hAnsi="Arial" w:cs="Arial"/>
          <w:sz w:val="24"/>
        </w:rPr>
      </w:pPr>
      <w:r w:rsidRPr="00AB081E">
        <w:rPr>
          <w:rFonts w:ascii="Arial" w:hAnsi="Arial" w:cs="Arial"/>
          <w:b/>
          <w:sz w:val="24"/>
        </w:rPr>
        <w:t>Source:</w:t>
      </w:r>
      <w:r w:rsidRPr="00AB081E">
        <w:rPr>
          <w:rFonts w:ascii="Arial" w:hAnsi="Arial" w:cs="Arial"/>
          <w:b/>
          <w:sz w:val="24"/>
        </w:rPr>
        <w:tab/>
        <w:t>Intel Corporation</w:t>
      </w:r>
    </w:p>
    <w:p w14:paraId="64E0FD5B" w14:textId="0DD2967F"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Title:</w:t>
      </w:r>
      <w:r w:rsidRPr="00AB081E">
        <w:rPr>
          <w:rFonts w:ascii="Arial" w:hAnsi="Arial" w:cs="Arial"/>
          <w:b/>
          <w:sz w:val="24"/>
        </w:rPr>
        <w:tab/>
      </w:r>
      <w:r w:rsidR="0081148B">
        <w:rPr>
          <w:rFonts w:ascii="Arial" w:hAnsi="Arial" w:cs="Arial"/>
          <w:b/>
          <w:sz w:val="24"/>
        </w:rPr>
        <w:t>Views</w:t>
      </w:r>
      <w:r w:rsidR="0081148B" w:rsidRPr="005E1FE7">
        <w:rPr>
          <w:rFonts w:ascii="Arial" w:hAnsi="Arial" w:cs="Arial"/>
          <w:b/>
          <w:sz w:val="24"/>
        </w:rPr>
        <w:t xml:space="preserve"> </w:t>
      </w:r>
      <w:r w:rsidR="005E1FE7" w:rsidRPr="005E1FE7">
        <w:rPr>
          <w:rFonts w:ascii="Arial" w:hAnsi="Arial" w:cs="Arial"/>
          <w:b/>
          <w:sz w:val="24"/>
        </w:rPr>
        <w:t>on less than 5MHz CA/DC UE features in Rel-19</w:t>
      </w:r>
    </w:p>
    <w:p w14:paraId="266488AB" w14:textId="77777777"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Document for:</w:t>
      </w:r>
      <w:r w:rsidRPr="00AB081E">
        <w:rPr>
          <w:rFonts w:ascii="Arial" w:hAnsi="Arial" w:cs="Arial"/>
          <w:b/>
          <w:sz w:val="24"/>
        </w:rPr>
        <w:tab/>
      </w:r>
      <w:bookmarkStart w:id="1" w:name="DocumentFor"/>
      <w:bookmarkEnd w:id="1"/>
      <w:r w:rsidRPr="00AB081E">
        <w:rPr>
          <w:rFonts w:ascii="Arial" w:hAnsi="Arial" w:cs="Arial"/>
          <w:b/>
          <w:sz w:val="24"/>
        </w:rPr>
        <w:t>Discussion</w:t>
      </w:r>
    </w:p>
    <w:p w14:paraId="79DBD538" w14:textId="77777777" w:rsidR="00F01182" w:rsidRPr="00146B4F" w:rsidRDefault="00F01182" w:rsidP="00F01182">
      <w:pPr>
        <w:pStyle w:val="Heading1"/>
      </w:pPr>
      <w:r w:rsidRPr="00146B4F">
        <w:t>Introduction</w:t>
      </w:r>
    </w:p>
    <w:p w14:paraId="158DB8E3" w14:textId="62E42DEC" w:rsidR="00DB3786" w:rsidRDefault="005E1FE7" w:rsidP="00D963D0">
      <w:pPr>
        <w:jc w:val="both"/>
      </w:pPr>
      <w:r>
        <w:t xml:space="preserve">The Rel-19 RAN4 UE feature list discussions start in this meeting </w:t>
      </w:r>
      <w:r w:rsidR="001056DC">
        <w:t>with</w:t>
      </w:r>
      <w:r>
        <w:t xml:space="preserve"> the guidance for drafting RAN4 UE feature list as in the below box</w:t>
      </w:r>
      <w:r w:rsidR="00DB3786">
        <w:t>.</w:t>
      </w:r>
    </w:p>
    <w:tbl>
      <w:tblPr>
        <w:tblStyle w:val="TableGrid"/>
        <w:tblW w:w="0" w:type="auto"/>
        <w:tblLook w:val="04A0" w:firstRow="1" w:lastRow="0" w:firstColumn="1" w:lastColumn="0" w:noHBand="0" w:noVBand="1"/>
      </w:tblPr>
      <w:tblGrid>
        <w:gridCol w:w="9621"/>
      </w:tblGrid>
      <w:tr w:rsidR="005E1FE7" w14:paraId="4C478277" w14:textId="77777777" w:rsidTr="005E1FE7">
        <w:tc>
          <w:tcPr>
            <w:tcW w:w="9621" w:type="dxa"/>
          </w:tcPr>
          <w:p w14:paraId="1D7DB05D" w14:textId="77777777" w:rsidR="00D67620" w:rsidRDefault="00D67620" w:rsidP="00D67620">
            <w:pPr>
              <w:rPr>
                <w:rFonts w:ascii="Arial" w:eastAsia="MS Mincho" w:hAnsi="Arial" w:cs="Arial"/>
                <w:color w:val="0070C0"/>
                <w:sz w:val="18"/>
                <w:szCs w:val="18"/>
                <w:lang w:eastAsia="ja-JP"/>
              </w:rPr>
            </w:pPr>
            <w:r>
              <w:rPr>
                <w:rFonts w:ascii="Arial" w:eastAsia="MS Mincho" w:hAnsi="Arial" w:cs="Arial"/>
                <w:color w:val="0070C0"/>
                <w:sz w:val="18"/>
                <w:szCs w:val="18"/>
                <w:lang w:eastAsia="ja-JP"/>
              </w:rPr>
              <w:t>RAN4 Chair:</w:t>
            </w:r>
          </w:p>
          <w:p w14:paraId="79E3907C" w14:textId="77777777" w:rsidR="00D67620" w:rsidRPr="00C44876" w:rsidRDefault="00D67620" w:rsidP="00D67620">
            <w:pPr>
              <w:ind w:left="708"/>
              <w:rPr>
                <w:rFonts w:ascii="Arial" w:eastAsia="MS Mincho" w:hAnsi="Arial" w:cs="Arial"/>
                <w:color w:val="0070C0"/>
                <w:sz w:val="18"/>
                <w:szCs w:val="18"/>
                <w:lang w:eastAsia="ja-JP"/>
              </w:rPr>
            </w:pPr>
            <w:r>
              <w:rPr>
                <w:rFonts w:ascii="Arial" w:eastAsia="MS Mincho" w:hAnsi="Arial" w:cs="Arial"/>
                <w:color w:val="0070C0"/>
                <w:sz w:val="18"/>
                <w:szCs w:val="18"/>
                <w:lang w:eastAsia="ja-JP"/>
              </w:rPr>
              <w:t xml:space="preserve">* </w:t>
            </w:r>
            <w:r w:rsidRPr="00C44876">
              <w:rPr>
                <w:rFonts w:ascii="Arial" w:eastAsia="MS Mincho" w:hAnsi="Arial" w:cs="Arial"/>
                <w:color w:val="0070C0"/>
                <w:sz w:val="18"/>
                <w:szCs w:val="18"/>
                <w:lang w:eastAsia="ja-JP"/>
              </w:rPr>
              <w:t xml:space="preserve">Single contribution per company is allowed </w:t>
            </w:r>
            <w:r>
              <w:rPr>
                <w:rFonts w:ascii="Arial" w:eastAsia="MS Mincho" w:hAnsi="Arial" w:cs="Arial"/>
                <w:color w:val="0070C0"/>
                <w:sz w:val="18"/>
                <w:szCs w:val="18"/>
                <w:lang w:eastAsia="ja-JP"/>
              </w:rPr>
              <w:t>in this agenda</w:t>
            </w:r>
            <w:r w:rsidRPr="00C44876">
              <w:rPr>
                <w:rFonts w:ascii="Arial" w:eastAsia="MS Mincho" w:hAnsi="Arial" w:cs="Arial"/>
                <w:color w:val="0070C0"/>
                <w:sz w:val="18"/>
                <w:szCs w:val="18"/>
                <w:lang w:eastAsia="ja-JP"/>
              </w:rPr>
              <w:t xml:space="preserve"> with the summary of proposed RAN4 related feature list. After the decision is made under the agenda of the individual WI, the corresponding UE capability will be captured in the Rel-19 feature list under this agenda.</w:t>
            </w:r>
          </w:p>
          <w:p w14:paraId="2A2AE7CC" w14:textId="77777777" w:rsidR="00D67620" w:rsidRPr="00C44876" w:rsidRDefault="00D67620" w:rsidP="00D67620">
            <w:pPr>
              <w:ind w:left="708"/>
              <w:rPr>
                <w:rFonts w:ascii="Arial" w:eastAsia="MS Mincho" w:hAnsi="Arial" w:cs="Arial"/>
                <w:color w:val="0070C0"/>
                <w:sz w:val="18"/>
                <w:szCs w:val="18"/>
                <w:lang w:eastAsia="ja-JP"/>
              </w:rPr>
            </w:pPr>
            <w:r>
              <w:rPr>
                <w:rFonts w:ascii="Arial" w:eastAsia="MS Mincho" w:hAnsi="Arial" w:cs="Arial"/>
                <w:color w:val="0070C0"/>
                <w:sz w:val="18"/>
                <w:szCs w:val="18"/>
                <w:lang w:eastAsia="ja-JP"/>
              </w:rPr>
              <w:t xml:space="preserve">* </w:t>
            </w:r>
            <w:r w:rsidRPr="00C44876">
              <w:rPr>
                <w:rFonts w:ascii="Arial" w:eastAsia="MS Mincho" w:hAnsi="Arial" w:cs="Arial"/>
                <w:color w:val="0070C0"/>
                <w:sz w:val="18"/>
                <w:szCs w:val="18"/>
                <w:lang w:eastAsia="ja-JP"/>
              </w:rPr>
              <w:t>The proponents also need submit the contribution with details to the agenda of the corresponding WI under "7.xx.xx General aspects" and the decision should be made under the agenda of the individual WI. </w:t>
            </w:r>
          </w:p>
          <w:p w14:paraId="4B0B5599" w14:textId="77777777" w:rsidR="00D67620" w:rsidRDefault="00D67620" w:rsidP="00D67620">
            <w:pPr>
              <w:ind w:left="708"/>
              <w:rPr>
                <w:rFonts w:ascii="Arial" w:eastAsia="MS Mincho" w:hAnsi="Arial" w:cs="Arial"/>
                <w:color w:val="0070C0"/>
                <w:sz w:val="18"/>
                <w:szCs w:val="18"/>
                <w:lang w:eastAsia="ja-JP"/>
              </w:rPr>
            </w:pPr>
            <w:r>
              <w:rPr>
                <w:rFonts w:ascii="Arial" w:eastAsia="MS Mincho" w:hAnsi="Arial" w:cs="Arial"/>
                <w:color w:val="0070C0"/>
                <w:sz w:val="18"/>
                <w:szCs w:val="18"/>
                <w:lang w:eastAsia="ja-JP"/>
              </w:rPr>
              <w:t xml:space="preserve">* </w:t>
            </w:r>
            <w:r w:rsidRPr="00C44876">
              <w:rPr>
                <w:rFonts w:ascii="Arial" w:eastAsia="MS Mincho" w:hAnsi="Arial" w:cs="Arial"/>
                <w:color w:val="0070C0"/>
                <w:sz w:val="18"/>
                <w:szCs w:val="18"/>
                <w:lang w:eastAsia="ja-JP"/>
              </w:rPr>
              <w:t>If there is no corresponding agenda, the proponents can directly submit the contributions with technique details in the dedicated agenda for Rel-19 feature list, and the decision will be made under this agenda.</w:t>
            </w:r>
          </w:p>
          <w:p w14:paraId="0CDFBC48" w14:textId="77777777" w:rsidR="00D67620" w:rsidRDefault="00D67620" w:rsidP="00D67620">
            <w:pPr>
              <w:rPr>
                <w:rFonts w:ascii="Arial" w:eastAsia="MS Mincho" w:hAnsi="Arial" w:cs="Arial"/>
                <w:color w:val="0070C0"/>
                <w:sz w:val="18"/>
                <w:szCs w:val="18"/>
                <w:lang w:eastAsia="ja-JP"/>
              </w:rPr>
            </w:pPr>
            <w:r>
              <w:rPr>
                <w:rFonts w:ascii="Arial" w:eastAsia="MS Mincho" w:hAnsi="Arial" w:cs="Arial"/>
                <w:color w:val="0070C0"/>
                <w:sz w:val="18"/>
                <w:szCs w:val="18"/>
                <w:lang w:eastAsia="ja-JP"/>
              </w:rPr>
              <w:t>Moderator:</w:t>
            </w:r>
          </w:p>
          <w:p w14:paraId="76C7063E" w14:textId="42D94030" w:rsidR="005E1FE7" w:rsidRPr="005E1FE7" w:rsidRDefault="00D67620" w:rsidP="005E1FE7">
            <w:pPr>
              <w:ind w:left="840"/>
              <w:rPr>
                <w:rFonts w:ascii="Arial" w:eastAsia="MS Mincho" w:hAnsi="Arial" w:cs="Arial"/>
                <w:color w:val="0070C0"/>
                <w:sz w:val="18"/>
                <w:szCs w:val="18"/>
                <w:lang w:eastAsia="ja-JP"/>
              </w:rPr>
            </w:pPr>
            <w:r w:rsidRPr="006449B1">
              <w:rPr>
                <w:rFonts w:ascii="Arial" w:eastAsia="MS Mincho" w:hAnsi="Arial" w:cs="Arial" w:hint="eastAsia"/>
                <w:color w:val="0070C0"/>
                <w:sz w:val="18"/>
                <w:szCs w:val="18"/>
                <w:lang w:val="en-IE" w:eastAsia="ja-JP"/>
              </w:rPr>
              <w:t>It is highly appreciated that </w:t>
            </w:r>
            <w:r w:rsidRPr="006449B1">
              <w:rPr>
                <w:rFonts w:ascii="Arial" w:eastAsia="MS Mincho" w:hAnsi="Arial" w:cs="Arial"/>
                <w:color w:val="0070C0"/>
                <w:sz w:val="18"/>
                <w:szCs w:val="18"/>
                <w:lang w:val="en-IE" w:eastAsia="ja-JP"/>
              </w:rPr>
              <w:t>rapporteur companies can submit the FGs for your own WI under agenda AI.8. And in your contribution, please clarify the status of each FG, e.g. whether it had already been agreed  in previous RAN4 meetings.</w:t>
            </w:r>
          </w:p>
        </w:tc>
      </w:tr>
    </w:tbl>
    <w:p w14:paraId="73470A3A" w14:textId="53C92B33" w:rsidR="005E1FE7" w:rsidRDefault="005E1FE7" w:rsidP="00D963D0">
      <w:pPr>
        <w:jc w:val="both"/>
      </w:pPr>
      <w:r>
        <w:t xml:space="preserve">In this paper we </w:t>
      </w:r>
      <w:r w:rsidR="001056DC">
        <w:t>provide information</w:t>
      </w:r>
      <w:r>
        <w:t xml:space="preserve"> on the less than 5MHz CA/DC UE features in Rel-19. There </w:t>
      </w:r>
      <w:proofErr w:type="gramStart"/>
      <w:r>
        <w:t>is</w:t>
      </w:r>
      <w:proofErr w:type="gramEnd"/>
      <w:r>
        <w:t xml:space="preserve"> no new UE capabilities signalling needed in TS 38.306 and we </w:t>
      </w:r>
      <w:r w:rsidR="00B46F8C">
        <w:t>propose</w:t>
      </w:r>
      <w:r>
        <w:t xml:space="preserve"> to </w:t>
      </w:r>
      <w:r w:rsidR="00B46F8C">
        <w:t>record</w:t>
      </w:r>
      <w:r>
        <w:t xml:space="preserve"> the UE features in the feature list and TR 38.822 in Rel-19.</w:t>
      </w:r>
    </w:p>
    <w:p w14:paraId="7A73CE75" w14:textId="754802F2" w:rsidR="00EB6DB3" w:rsidRDefault="00D963D0" w:rsidP="006850C8">
      <w:pPr>
        <w:pStyle w:val="Heading1"/>
      </w:pPr>
      <w:r>
        <w:t>Discussion</w:t>
      </w:r>
    </w:p>
    <w:p w14:paraId="2D2E3205" w14:textId="557236C6" w:rsidR="005A7F82" w:rsidRDefault="00136D69" w:rsidP="005A7F82">
      <w:pPr>
        <w:pStyle w:val="Heading2"/>
        <w:ind w:left="567"/>
      </w:pPr>
      <w:r>
        <w:t>Background on Rel-19 less than 5MHz CA/DC UE features</w:t>
      </w:r>
    </w:p>
    <w:p w14:paraId="3FAFD289" w14:textId="052C1A75" w:rsidR="005A7F82" w:rsidRPr="000B2FF1" w:rsidRDefault="00136D69" w:rsidP="005A7F82">
      <w:pPr>
        <w:rPr>
          <w:b/>
          <w:bCs/>
          <w:i/>
          <w:iCs/>
          <w:u w:val="single"/>
        </w:rPr>
      </w:pPr>
      <w:r>
        <w:rPr>
          <w:b/>
          <w:bCs/>
          <w:i/>
          <w:iCs/>
          <w:u w:val="single"/>
        </w:rPr>
        <w:t>Previous agreements and LS</w:t>
      </w:r>
    </w:p>
    <w:p w14:paraId="75F910E8" w14:textId="5FF2454F" w:rsidR="00136D69" w:rsidRDefault="00136D69" w:rsidP="005A7F82">
      <w:r>
        <w:t xml:space="preserve">RAN4 made the agreement shown in the below box and sent an LS on NR channel BW less than 5MHz to RAN2 </w:t>
      </w:r>
      <w:r w:rsidR="001056DC">
        <w:t>[1]</w:t>
      </w:r>
      <w:r>
        <w:t>.</w:t>
      </w:r>
    </w:p>
    <w:tbl>
      <w:tblPr>
        <w:tblStyle w:val="TableGrid"/>
        <w:tblW w:w="0" w:type="auto"/>
        <w:tblLook w:val="04A0" w:firstRow="1" w:lastRow="0" w:firstColumn="1" w:lastColumn="0" w:noHBand="0" w:noVBand="1"/>
      </w:tblPr>
      <w:tblGrid>
        <w:gridCol w:w="9621"/>
      </w:tblGrid>
      <w:tr w:rsidR="00136D69" w14:paraId="1B480D99" w14:textId="77777777" w:rsidTr="00136D69">
        <w:tc>
          <w:tcPr>
            <w:tcW w:w="9621" w:type="dxa"/>
          </w:tcPr>
          <w:p w14:paraId="73453C40" w14:textId="77777777" w:rsidR="00136D69" w:rsidRPr="00954B1F" w:rsidRDefault="00136D69" w:rsidP="00136D69">
            <w:pPr>
              <w:jc w:val="both"/>
              <w:rPr>
                <w:lang w:eastAsia="ja-JP" w:bidi="hi-IN"/>
              </w:rPr>
            </w:pPr>
            <w:r w:rsidRPr="00954B1F">
              <w:rPr>
                <w:lang w:eastAsia="ja-JP" w:bidi="hi-IN"/>
              </w:rPr>
              <w:t xml:space="preserve">RAN4 has had extensive discussions on the UE RF requirements for Rel-19 less than 5MHz UE configured with CA and DC band combinations. </w:t>
            </w:r>
            <w:r>
              <w:rPr>
                <w:lang w:eastAsia="ja-JP" w:bidi="hi-IN"/>
              </w:rPr>
              <w:t>RAN4 reached consensus on the associated UE capability signalling aspects as provided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5"/>
            </w:tblGrid>
            <w:tr w:rsidR="00136D69" w14:paraId="25E1F187" w14:textId="77777777" w:rsidTr="000E52F2">
              <w:tc>
                <w:tcPr>
                  <w:tcW w:w="10081" w:type="dxa"/>
                  <w:shd w:val="clear" w:color="auto" w:fill="auto"/>
                </w:tcPr>
                <w:p w14:paraId="422552F8" w14:textId="77777777" w:rsidR="00136D69" w:rsidRPr="00A71CA5" w:rsidRDefault="00136D69" w:rsidP="00136D69">
                  <w:pPr>
                    <w:numPr>
                      <w:ilvl w:val="0"/>
                      <w:numId w:val="13"/>
                    </w:numPr>
                    <w:spacing w:before="0" w:after="180"/>
                    <w:ind w:left="360"/>
                    <w:jc w:val="both"/>
                    <w:rPr>
                      <w:lang w:eastAsia="ja-JP" w:bidi="hi-IN"/>
                    </w:rPr>
                  </w:pPr>
                  <w:r w:rsidRPr="00A71CA5">
                    <w:rPr>
                      <w:lang w:eastAsia="ja-JP" w:bidi="hi-IN"/>
                    </w:rPr>
                    <w:t xml:space="preserve">UE needs to be able to indicate for each carrier in the CA/DC band combination whether it supports less than 5 MHz </w:t>
                  </w:r>
                  <w:r>
                    <w:rPr>
                      <w:lang w:eastAsia="ja-JP" w:bidi="hi-IN"/>
                    </w:rPr>
                    <w:t xml:space="preserve">channel </w:t>
                  </w:r>
                  <w:r w:rsidRPr="00A71CA5">
                    <w:rPr>
                      <w:lang w:eastAsia="ja-JP" w:bidi="hi-IN"/>
                    </w:rPr>
                    <w:t>bandwidth operation for DL/UL</w:t>
                  </w:r>
                </w:p>
                <w:p w14:paraId="2CECC757" w14:textId="77777777" w:rsidR="00136D69" w:rsidRPr="00A71CA5" w:rsidRDefault="00136D69" w:rsidP="00136D69">
                  <w:pPr>
                    <w:numPr>
                      <w:ilvl w:val="1"/>
                      <w:numId w:val="13"/>
                    </w:numPr>
                    <w:spacing w:before="0" w:after="180"/>
                    <w:ind w:left="1080"/>
                    <w:jc w:val="both"/>
                    <w:rPr>
                      <w:lang w:eastAsia="ja-JP" w:bidi="hi-IN"/>
                    </w:rPr>
                  </w:pPr>
                  <w:r w:rsidRPr="00A71CA5">
                    <w:rPr>
                      <w:lang w:eastAsia="ja-JP" w:bidi="hi-IN"/>
                    </w:rPr>
                    <w:t xml:space="preserve">To declare the support of less than 5 MHz bandwidth operation in the CA/DC band combination UE needs to indicate UE capabilities defined for NR &lt; 5MHz </w:t>
                  </w:r>
                  <w:r>
                    <w:rPr>
                      <w:lang w:eastAsia="ja-JP" w:bidi="hi-IN"/>
                    </w:rPr>
                    <w:t xml:space="preserve">channel </w:t>
                  </w:r>
                  <w:r w:rsidRPr="00A71CA5">
                    <w:rPr>
                      <w:lang w:eastAsia="ja-JP" w:bidi="hi-IN"/>
                    </w:rPr>
                    <w:t xml:space="preserve">bandwidth in Rel-18 and the existing </w:t>
                  </w:r>
                  <w:r>
                    <w:rPr>
                      <w:lang w:eastAsia="ja-JP" w:bidi="hi-IN"/>
                    </w:rPr>
                    <w:t xml:space="preserve">UE capability </w:t>
                  </w:r>
                  <w:r w:rsidRPr="00A71CA5">
                    <w:rPr>
                      <w:lang w:eastAsia="ja-JP" w:bidi="hi-IN"/>
                    </w:rPr>
                    <w:t xml:space="preserve">applicability restriction to single carrier needs to be removed. </w:t>
                  </w:r>
                </w:p>
                <w:p w14:paraId="12A826E1" w14:textId="77777777" w:rsidR="00136D69" w:rsidRPr="00A71CA5" w:rsidRDefault="00136D69" w:rsidP="00136D69">
                  <w:pPr>
                    <w:numPr>
                      <w:ilvl w:val="1"/>
                      <w:numId w:val="13"/>
                    </w:numPr>
                    <w:spacing w:before="0" w:after="180"/>
                    <w:ind w:left="1080"/>
                    <w:jc w:val="both"/>
                    <w:rPr>
                      <w:lang w:eastAsia="ja-JP" w:bidi="hi-IN"/>
                    </w:rPr>
                  </w:pPr>
                  <w:r w:rsidRPr="00A71CA5">
                    <w:rPr>
                      <w:lang w:eastAsia="ja-JP" w:bidi="hi-IN"/>
                    </w:rPr>
                    <w:t>UE also indicates BCS including support of less than 5MHz channel bandwidth</w:t>
                  </w:r>
                </w:p>
                <w:p w14:paraId="57E84A26" w14:textId="77777777" w:rsidR="00136D69" w:rsidRPr="00A71CA5" w:rsidRDefault="00136D69" w:rsidP="00136D69">
                  <w:pPr>
                    <w:numPr>
                      <w:ilvl w:val="0"/>
                      <w:numId w:val="13"/>
                    </w:numPr>
                    <w:spacing w:before="0" w:after="180"/>
                    <w:ind w:left="360"/>
                    <w:jc w:val="both"/>
                    <w:rPr>
                      <w:lang w:eastAsia="ja-JP" w:bidi="hi-IN"/>
                    </w:rPr>
                  </w:pPr>
                  <w:r w:rsidRPr="00A71CA5">
                    <w:rPr>
                      <w:lang w:eastAsia="ja-JP" w:bidi="hi-IN"/>
                    </w:rPr>
                    <w:t>For BCS signalling the following framework is used:</w:t>
                  </w:r>
                </w:p>
                <w:p w14:paraId="0571676E" w14:textId="77777777" w:rsidR="00136D69" w:rsidRPr="00A71CA5" w:rsidRDefault="00136D69" w:rsidP="00136D69">
                  <w:pPr>
                    <w:numPr>
                      <w:ilvl w:val="1"/>
                      <w:numId w:val="13"/>
                    </w:numPr>
                    <w:spacing w:before="0" w:after="180"/>
                    <w:ind w:left="1080"/>
                    <w:jc w:val="both"/>
                    <w:rPr>
                      <w:lang w:eastAsia="ja-JP" w:bidi="hi-IN"/>
                    </w:rPr>
                  </w:pPr>
                  <w:r w:rsidRPr="00A71CA5">
                    <w:rPr>
                      <w:lang w:eastAsia="ja-JP" w:bidi="hi-IN"/>
                    </w:rPr>
                    <w:t>Traditional BCSs (i.e., not BCS4 or BCS5): UE is expected to support 3MHz channel bandwidth in the band in the band combination if it indicates a corresponding BCS, which includes 3MHz channel bandwidth in RAN4 specifications. No signalling changes are expected by RAN4.</w:t>
                  </w:r>
                </w:p>
                <w:p w14:paraId="6A998F58" w14:textId="77777777" w:rsidR="00136D69" w:rsidRPr="00A71CA5" w:rsidRDefault="00136D69" w:rsidP="00136D69">
                  <w:pPr>
                    <w:numPr>
                      <w:ilvl w:val="1"/>
                      <w:numId w:val="13"/>
                    </w:numPr>
                    <w:spacing w:before="0" w:after="180"/>
                    <w:ind w:left="1080"/>
                    <w:jc w:val="both"/>
                    <w:rPr>
                      <w:lang w:eastAsia="ja-JP" w:bidi="hi-IN"/>
                    </w:rPr>
                  </w:pPr>
                  <w:r w:rsidRPr="00A71CA5">
                    <w:rPr>
                      <w:lang w:eastAsia="ja-JP" w:bidi="hi-IN"/>
                    </w:rPr>
                    <w:t>BCS4: if UE indicates support for BCS4 including a band that it also supports 3 MHz channel bandwidth for, then it shall support 3 MHz for CA for that band in the band combination. No signalling changes are expected by RAN4.</w:t>
                  </w:r>
                </w:p>
                <w:p w14:paraId="201D1F80" w14:textId="77777777" w:rsidR="00136D69" w:rsidRPr="00A71CA5" w:rsidRDefault="00136D69" w:rsidP="00136D69">
                  <w:pPr>
                    <w:numPr>
                      <w:ilvl w:val="1"/>
                      <w:numId w:val="13"/>
                    </w:numPr>
                    <w:spacing w:before="0" w:after="180"/>
                    <w:ind w:left="1080"/>
                    <w:jc w:val="both"/>
                    <w:rPr>
                      <w:lang w:eastAsia="ja-JP" w:bidi="hi-IN"/>
                    </w:rPr>
                  </w:pPr>
                  <w:r w:rsidRPr="00A71CA5">
                    <w:rPr>
                      <w:lang w:eastAsia="ja-JP" w:bidi="hi-IN"/>
                    </w:rPr>
                    <w:t>BCS5: if UE indicates support for BCS5 and minimum channel bandwidth</w:t>
                  </w:r>
                  <w:r w:rsidRPr="00A71CA5" w:rsidDel="007E607F">
                    <w:rPr>
                      <w:lang w:eastAsia="ja-JP" w:bidi="hi-IN"/>
                    </w:rPr>
                    <w:t xml:space="preserve"> </w:t>
                  </w:r>
                  <w:r w:rsidRPr="00A71CA5">
                    <w:rPr>
                      <w:lang w:eastAsia="ja-JP" w:bidi="hi-IN"/>
                    </w:rPr>
                    <w:t xml:space="preserve">of 3MHz as a part of BCS signalling, then it shall support 3 MHz for CA for that band in the combination.  The existing BCS5 signalling framework needs to be modified to allow indication of 3 MHz </w:t>
                  </w:r>
                  <w:r>
                    <w:rPr>
                      <w:lang w:eastAsia="ja-JP" w:bidi="hi-IN"/>
                    </w:rPr>
                    <w:t xml:space="preserve">as </w:t>
                  </w:r>
                  <w:r w:rsidRPr="00A71CA5">
                    <w:rPr>
                      <w:lang w:eastAsia="ja-JP" w:bidi="hi-IN"/>
                    </w:rPr>
                    <w:t>minimum channel bandwidth.</w:t>
                  </w:r>
                </w:p>
                <w:p w14:paraId="184E46FF" w14:textId="77777777" w:rsidR="00136D69" w:rsidRPr="00A71CA5" w:rsidRDefault="00136D69" w:rsidP="00136D69">
                  <w:pPr>
                    <w:numPr>
                      <w:ilvl w:val="0"/>
                      <w:numId w:val="13"/>
                    </w:numPr>
                    <w:spacing w:before="0" w:after="180"/>
                    <w:ind w:left="360"/>
                    <w:jc w:val="both"/>
                    <w:rPr>
                      <w:lang w:eastAsia="ja-JP" w:bidi="hi-IN"/>
                    </w:rPr>
                  </w:pPr>
                  <w:r w:rsidRPr="008804CE">
                    <w:rPr>
                      <w:lang w:val="en-US" w:eastAsia="ja-JP" w:bidi="hi-IN"/>
                    </w:rPr>
                    <w:t xml:space="preserve">It should be possible for UE to indicate support of </w:t>
                  </w:r>
                  <w:r w:rsidRPr="008804CE">
                    <w:rPr>
                      <w:lang w:eastAsia="ja-JP" w:bidi="hi-IN"/>
                    </w:rPr>
                    <w:t>CA/DC with less than 5MHz channel bandwidth starting from Rel-18 (i.e., allow early implementation from Rel-18)</w:t>
                  </w:r>
                </w:p>
                <w:p w14:paraId="0E0661C8" w14:textId="77777777" w:rsidR="00136D69" w:rsidRDefault="00136D69" w:rsidP="00136D69">
                  <w:pPr>
                    <w:numPr>
                      <w:ilvl w:val="0"/>
                      <w:numId w:val="13"/>
                    </w:numPr>
                    <w:spacing w:before="0" w:after="180"/>
                    <w:ind w:left="360"/>
                    <w:jc w:val="both"/>
                    <w:rPr>
                      <w:lang w:eastAsia="ja-JP" w:bidi="hi-IN"/>
                    </w:rPr>
                  </w:pPr>
                  <w:r w:rsidRPr="00A71CA5">
                    <w:rPr>
                      <w:lang w:eastAsia="ja-JP" w:bidi="hi-IN"/>
                    </w:rPr>
                    <w:t>RAN4 has not identified a need for new signaling element. The signalling details are up to RAN2.</w:t>
                  </w:r>
                </w:p>
              </w:tc>
            </w:tr>
          </w:tbl>
          <w:p w14:paraId="67FB8089" w14:textId="77777777" w:rsidR="00136D69" w:rsidRDefault="00136D69" w:rsidP="00136D69">
            <w:pPr>
              <w:jc w:val="both"/>
              <w:rPr>
                <w:lang w:eastAsia="ja-JP" w:bidi="hi-IN"/>
              </w:rPr>
            </w:pPr>
            <w:bookmarkStart w:id="2" w:name="_Hlk179989020"/>
            <w:bookmarkStart w:id="3" w:name="_Hlk179989043"/>
            <w:r w:rsidRPr="000C4079">
              <w:rPr>
                <w:lang w:eastAsia="ja-JP" w:bidi="hi-IN"/>
              </w:rPr>
              <w:t xml:space="preserve">The </w:t>
            </w:r>
            <w:r>
              <w:rPr>
                <w:lang w:eastAsia="ja-JP" w:bidi="hi-IN"/>
              </w:rPr>
              <w:t>specific</w:t>
            </w:r>
            <w:r w:rsidRPr="000C4079">
              <w:rPr>
                <w:lang w:eastAsia="ja-JP" w:bidi="hi-IN"/>
              </w:rPr>
              <w:t xml:space="preserve"> UE feature groups </w:t>
            </w:r>
            <w:bookmarkEnd w:id="2"/>
            <w:r w:rsidRPr="006D4EFE">
              <w:rPr>
                <w:lang w:eastAsia="ja-JP" w:bidi="hi-IN"/>
              </w:rPr>
              <w:t xml:space="preserve">for </w:t>
            </w:r>
            <w:r>
              <w:rPr>
                <w:lang w:eastAsia="ja-JP" w:bidi="hi-IN"/>
              </w:rPr>
              <w:t xml:space="preserve">NR </w:t>
            </w:r>
            <w:r w:rsidRPr="006D4EFE">
              <w:rPr>
                <w:lang w:eastAsia="ja-JP" w:bidi="hi-IN"/>
              </w:rPr>
              <w:t>less than 5 MHz</w:t>
            </w:r>
            <w:r>
              <w:rPr>
                <w:lang w:eastAsia="ja-JP" w:bidi="hi-IN"/>
              </w:rPr>
              <w:t xml:space="preserve"> channel bandwidth,</w:t>
            </w:r>
            <w:r w:rsidRPr="006D4EFE">
              <w:rPr>
                <w:lang w:eastAsia="ja-JP" w:bidi="hi-IN"/>
              </w:rPr>
              <w:t xml:space="preserve"> </w:t>
            </w:r>
            <w:r>
              <w:rPr>
                <w:lang w:eastAsia="ja-JP" w:bidi="hi-IN"/>
              </w:rPr>
              <w:t xml:space="preserve">which have single carrier restriction </w:t>
            </w:r>
            <w:r w:rsidRPr="000C4079">
              <w:rPr>
                <w:lang w:eastAsia="ja-JP" w:bidi="hi-IN"/>
              </w:rPr>
              <w:t>are listed</w:t>
            </w:r>
            <w:r>
              <w:rPr>
                <w:lang w:eastAsia="ja-JP" w:bidi="hi-IN"/>
              </w:rPr>
              <w:t xml:space="preserve"> below</w:t>
            </w:r>
            <w:r w:rsidRPr="000C4079">
              <w:rPr>
                <w:lang w:eastAsia="ja-JP" w:bidi="hi-IN"/>
              </w:rPr>
              <w:t>:</w:t>
            </w:r>
          </w:p>
          <w:bookmarkEnd w:id="3"/>
          <w:p w14:paraId="367F0653" w14:textId="77777777" w:rsidR="00136D69" w:rsidRPr="004D226A" w:rsidRDefault="00136D69" w:rsidP="00136D69">
            <w:pPr>
              <w:pStyle w:val="ListParagraph"/>
              <w:numPr>
                <w:ilvl w:val="0"/>
                <w:numId w:val="14"/>
              </w:numPr>
              <w:spacing w:before="0"/>
              <w:contextualSpacing w:val="0"/>
              <w:rPr>
                <w:i/>
                <w:iCs/>
                <w:lang w:eastAsia="ja-JP" w:bidi="hi-IN"/>
              </w:rPr>
            </w:pPr>
            <w:r w:rsidRPr="004D226A">
              <w:rPr>
                <w:i/>
                <w:iCs/>
                <w:lang w:eastAsia="ja-JP" w:bidi="hi-IN"/>
              </w:rPr>
              <w:t>support12PRB-CORESET0-r18</w:t>
            </w:r>
          </w:p>
          <w:p w14:paraId="42226FF9" w14:textId="77777777" w:rsidR="00136D69" w:rsidRPr="004D226A" w:rsidRDefault="00136D69" w:rsidP="00136D69">
            <w:pPr>
              <w:pStyle w:val="ListParagraph"/>
              <w:numPr>
                <w:ilvl w:val="0"/>
                <w:numId w:val="14"/>
              </w:numPr>
              <w:spacing w:before="0"/>
              <w:contextualSpacing w:val="0"/>
              <w:rPr>
                <w:i/>
                <w:iCs/>
                <w:lang w:eastAsia="ja-JP" w:bidi="hi-IN"/>
              </w:rPr>
            </w:pPr>
            <w:r w:rsidRPr="004D226A">
              <w:rPr>
                <w:i/>
                <w:iCs/>
                <w:lang w:eastAsia="ja-JP" w:bidi="hi-IN"/>
              </w:rPr>
              <w:t>support3MHz-ChannelBW-Asymmetric-r18</w:t>
            </w:r>
          </w:p>
          <w:p w14:paraId="3E2E8AC9" w14:textId="77777777" w:rsidR="00136D69" w:rsidRPr="004D226A" w:rsidRDefault="00136D69" w:rsidP="00136D69">
            <w:pPr>
              <w:pStyle w:val="ListParagraph"/>
              <w:numPr>
                <w:ilvl w:val="0"/>
                <w:numId w:val="14"/>
              </w:numPr>
              <w:spacing w:before="0"/>
              <w:contextualSpacing w:val="0"/>
              <w:rPr>
                <w:i/>
                <w:iCs/>
                <w:lang w:eastAsia="ja-JP" w:bidi="hi-IN"/>
              </w:rPr>
            </w:pPr>
            <w:r w:rsidRPr="004D226A">
              <w:rPr>
                <w:i/>
                <w:iCs/>
                <w:lang w:eastAsia="ja-JP" w:bidi="hi-IN"/>
              </w:rPr>
              <w:t>support3MHz-ChannelBW-Symmetric-r18</w:t>
            </w:r>
          </w:p>
          <w:p w14:paraId="008B0FE5" w14:textId="77777777" w:rsidR="00136D69" w:rsidRDefault="00136D69" w:rsidP="00136D69">
            <w:pPr>
              <w:pStyle w:val="ListParagraph"/>
              <w:numPr>
                <w:ilvl w:val="0"/>
                <w:numId w:val="14"/>
              </w:numPr>
              <w:spacing w:before="0"/>
              <w:contextualSpacing w:val="0"/>
              <w:rPr>
                <w:i/>
                <w:iCs/>
                <w:lang w:eastAsia="ja-JP" w:bidi="hi-IN"/>
              </w:rPr>
            </w:pPr>
            <w:r w:rsidRPr="004D226A">
              <w:rPr>
                <w:i/>
                <w:iCs/>
                <w:lang w:eastAsia="ja-JP" w:bidi="hi-IN"/>
              </w:rPr>
              <w:t>support5MHz-ChannelBW-20PRB-CORESET0-r18</w:t>
            </w:r>
          </w:p>
          <w:p w14:paraId="5F88B9AD" w14:textId="43C1E56B" w:rsidR="00136D69" w:rsidRPr="00136D69" w:rsidRDefault="00136D69" w:rsidP="00136D69">
            <w:pPr>
              <w:pStyle w:val="ListParagraph"/>
              <w:numPr>
                <w:ilvl w:val="0"/>
                <w:numId w:val="14"/>
              </w:numPr>
              <w:spacing w:before="0"/>
              <w:contextualSpacing w:val="0"/>
              <w:rPr>
                <w:i/>
                <w:iCs/>
                <w:lang w:eastAsia="ja-JP" w:bidi="hi-IN"/>
              </w:rPr>
            </w:pPr>
            <w:r w:rsidRPr="00136D69">
              <w:rPr>
                <w:i/>
                <w:iCs/>
                <w:lang w:eastAsia="ja-JP" w:bidi="hi-IN"/>
              </w:rPr>
              <w:t>support12PRB-CORESET0-GSCN-41637-r18</w:t>
            </w:r>
          </w:p>
        </w:tc>
      </w:tr>
    </w:tbl>
    <w:p w14:paraId="76167CDF" w14:textId="6C59D1F2" w:rsidR="00E40C44" w:rsidRDefault="00136D69" w:rsidP="001056DC">
      <w:pPr>
        <w:jc w:val="both"/>
      </w:pPr>
      <w:r>
        <w:t>In response to the LS RAN2 had successfully made corrections in the specifications TS 38.331 and TS 38.306 to accommodate UE capabilities reporting according to the RAN4 agreements.</w:t>
      </w:r>
      <w:r w:rsidR="00E40C44">
        <w:t xml:space="preserve"> In particular, the agreements below were made in RAN2 #128 and CRs [2-3] were agreed.</w:t>
      </w:r>
    </w:p>
    <w:tbl>
      <w:tblPr>
        <w:tblStyle w:val="TableGrid"/>
        <w:tblW w:w="0" w:type="auto"/>
        <w:tblLook w:val="04A0" w:firstRow="1" w:lastRow="0" w:firstColumn="1" w:lastColumn="0" w:noHBand="0" w:noVBand="1"/>
      </w:tblPr>
      <w:tblGrid>
        <w:gridCol w:w="9621"/>
      </w:tblGrid>
      <w:tr w:rsidR="00E40C44" w14:paraId="1C4822EF" w14:textId="77777777" w:rsidTr="00E40C44">
        <w:tc>
          <w:tcPr>
            <w:tcW w:w="9621" w:type="dxa"/>
          </w:tcPr>
          <w:p w14:paraId="09B08EE8" w14:textId="77777777" w:rsidR="00E40C44" w:rsidRPr="00E40C44" w:rsidRDefault="00E40C44" w:rsidP="003C5320">
            <w:pPr>
              <w:pStyle w:val="ListParagraph"/>
              <w:numPr>
                <w:ilvl w:val="0"/>
                <w:numId w:val="18"/>
              </w:numPr>
              <w:jc w:val="both"/>
              <w:rPr>
                <w:bCs/>
              </w:rPr>
            </w:pPr>
            <w:r w:rsidRPr="00E40C44">
              <w:rPr>
                <w:bCs/>
              </w:rPr>
              <w:t>Extend the supportedBandwidthDL/UL to include 3MHz.</w:t>
            </w:r>
          </w:p>
          <w:p w14:paraId="5567231C" w14:textId="77777777" w:rsidR="00E40C44" w:rsidRPr="00E40C44" w:rsidRDefault="00E40C44" w:rsidP="003C5320">
            <w:pPr>
              <w:pStyle w:val="ListParagraph"/>
              <w:numPr>
                <w:ilvl w:val="0"/>
                <w:numId w:val="18"/>
              </w:numPr>
              <w:jc w:val="both"/>
              <w:rPr>
                <w:bCs/>
              </w:rPr>
            </w:pPr>
            <w:r w:rsidRPr="00E40C44">
              <w:rPr>
                <w:bCs/>
              </w:rPr>
              <w:t>On the per band capabilities, do not indicate the 3M in the channelBWs-DL/UL but keep the support3MHz-ChannelBW-Asymmetric-r18/ support3MHz-ChannelBW-Symmetric-</w:t>
            </w:r>
            <w:proofErr w:type="gramStart"/>
            <w:r w:rsidRPr="00E40C44">
              <w:rPr>
                <w:bCs/>
              </w:rPr>
              <w:t>r18;</w:t>
            </w:r>
            <w:proofErr w:type="gramEnd"/>
          </w:p>
          <w:p w14:paraId="70BAD84A" w14:textId="77777777" w:rsidR="00E40C44" w:rsidRPr="00E40C44" w:rsidRDefault="00E40C44" w:rsidP="003C5320">
            <w:pPr>
              <w:pStyle w:val="ListParagraph"/>
              <w:numPr>
                <w:ilvl w:val="0"/>
                <w:numId w:val="18"/>
              </w:numPr>
              <w:jc w:val="both"/>
              <w:rPr>
                <w:bCs/>
              </w:rPr>
            </w:pPr>
            <w:r w:rsidRPr="00E40C44">
              <w:rPr>
                <w:bCs/>
              </w:rPr>
              <w:t>Extend supportedMinBandwidthDL/UL-r17 to include 3MHz</w:t>
            </w:r>
          </w:p>
          <w:p w14:paraId="61EEABF8" w14:textId="419FDF1F" w:rsidR="00E40C44" w:rsidRPr="00E40C44" w:rsidRDefault="00E40C44" w:rsidP="003C5320">
            <w:pPr>
              <w:pStyle w:val="ListParagraph"/>
              <w:numPr>
                <w:ilvl w:val="0"/>
                <w:numId w:val="18"/>
              </w:numPr>
              <w:jc w:val="both"/>
              <w:rPr>
                <w:bCs/>
                <w:iCs/>
              </w:rPr>
            </w:pPr>
            <w:r w:rsidRPr="00E40C44">
              <w:rPr>
                <w:bCs/>
              </w:rPr>
              <w:t xml:space="preserve">Remove the single carrier restriction in the field description of </w:t>
            </w:r>
            <w:r w:rsidRPr="003C5320">
              <w:rPr>
                <w:bCs/>
                <w:i/>
              </w:rPr>
              <w:t>support5MHz</w:t>
            </w:r>
            <w:r w:rsidRPr="003C5320">
              <w:rPr>
                <w:bCs/>
                <w:i/>
                <w:iCs/>
              </w:rPr>
              <w:t xml:space="preserve">-ChannelBW-20PRB-CORESET0-r18 </w:t>
            </w:r>
            <w:r w:rsidRPr="00E40C44">
              <w:rPr>
                <w:bCs/>
                <w:iCs/>
              </w:rPr>
              <w:t>and</w:t>
            </w:r>
            <w:r w:rsidRPr="003C5320">
              <w:rPr>
                <w:bCs/>
                <w:i/>
                <w:iCs/>
              </w:rPr>
              <w:t xml:space="preserve"> support12PRB-CORESET0-GSCN-41637-r18</w:t>
            </w:r>
            <w:r w:rsidRPr="00E40C44">
              <w:rPr>
                <w:bCs/>
                <w:iCs/>
              </w:rPr>
              <w:t>.</w:t>
            </w:r>
          </w:p>
        </w:tc>
      </w:tr>
    </w:tbl>
    <w:p w14:paraId="18929912" w14:textId="590D80E3" w:rsidR="00136D69" w:rsidRDefault="00E40C44" w:rsidP="003C5320">
      <w:pPr>
        <w:jc w:val="both"/>
      </w:pPr>
      <w:r>
        <w:t xml:space="preserve"> </w:t>
      </w:r>
    </w:p>
    <w:p w14:paraId="27D76B42" w14:textId="1A62FA5C" w:rsidR="00136D69" w:rsidRDefault="00136D69" w:rsidP="005A7F82">
      <w:r>
        <w:t xml:space="preserve">There is no further need to have any change in the RAN2 specifications TS 38.331 </w:t>
      </w:r>
      <w:r w:rsidR="00E40C44">
        <w:t>and</w:t>
      </w:r>
      <w:r>
        <w:t xml:space="preserve"> TS 38.306 on Rel-19 signalling.</w:t>
      </w:r>
      <w:r w:rsidR="0009164C">
        <w:t xml:space="preserve"> The existing capabilities signalling specified in Rel-18 </w:t>
      </w:r>
      <w:r w:rsidR="00E40C44">
        <w:t xml:space="preserve">were updated to remove single carrier constraints and </w:t>
      </w:r>
      <w:r w:rsidR="0009164C">
        <w:t>can be used for Rel-19 UE features.</w:t>
      </w:r>
    </w:p>
    <w:p w14:paraId="1A0AE697" w14:textId="3AD4D469" w:rsidR="00136D69" w:rsidRPr="0009164C" w:rsidRDefault="0009164C" w:rsidP="005A7F82">
      <w:pPr>
        <w:rPr>
          <w:b/>
          <w:bCs/>
        </w:rPr>
      </w:pPr>
      <w:r w:rsidRPr="0009164C">
        <w:rPr>
          <w:b/>
          <w:bCs/>
        </w:rPr>
        <w:t>Observation: No further change is needed in TS 38.331 or in TS 38.306 for Rel-19 less than 5MHz CA/DC UE features.</w:t>
      </w:r>
    </w:p>
    <w:p w14:paraId="7B36C18F" w14:textId="70AC65B4" w:rsidR="005A7F82" w:rsidRDefault="0009164C" w:rsidP="005A7F82">
      <w:pPr>
        <w:pStyle w:val="Heading2"/>
        <w:ind w:left="567"/>
      </w:pPr>
      <w:r>
        <w:t>UE feature list implementation</w:t>
      </w:r>
      <w:r w:rsidR="00511E1D">
        <w:t xml:space="preserve"> </w:t>
      </w:r>
    </w:p>
    <w:p w14:paraId="1E7D4D9F" w14:textId="5595743B" w:rsidR="00F63572" w:rsidRPr="000B2FF1" w:rsidRDefault="0009164C" w:rsidP="00F63572">
      <w:pPr>
        <w:rPr>
          <w:b/>
          <w:bCs/>
          <w:i/>
          <w:iCs/>
          <w:u w:val="single"/>
        </w:rPr>
      </w:pPr>
      <w:r>
        <w:rPr>
          <w:b/>
          <w:bCs/>
          <w:i/>
          <w:iCs/>
          <w:u w:val="single"/>
        </w:rPr>
        <w:t>RAN4 UE feature list and TR 38.822</w:t>
      </w:r>
    </w:p>
    <w:p w14:paraId="4076E1E0" w14:textId="32987E10" w:rsidR="0009164C" w:rsidRDefault="0009164C" w:rsidP="00F63572">
      <w:r>
        <w:t>TR 38.822 captures the RAN4 UE feature list in every release of specifications since Rel-15. In Rel-19 though there is no need to specify any</w:t>
      </w:r>
      <w:r w:rsidR="00E40C44">
        <w:t xml:space="preserve"> new signalling </w:t>
      </w:r>
      <w:r>
        <w:t>further in the RAN2 specifications</w:t>
      </w:r>
      <w:r w:rsidR="00E40C44">
        <w:t>,</w:t>
      </w:r>
      <w:r>
        <w:t xml:space="preserve"> we can still </w:t>
      </w:r>
      <w:r w:rsidR="00960C16">
        <w:t xml:space="preserve">make record in the RAN4 UE feature list and further implement into TR 38.822 </w:t>
      </w:r>
      <w:r w:rsidR="00E40C44">
        <w:t>the description of</w:t>
      </w:r>
      <w:r w:rsidR="00960C16">
        <w:t xml:space="preserve"> UE less than 5MHz CA/DC features; and it is necessary to make clear that no new signalling is required together with the Rel-19 UE feature groups. See the below proposal for RAN4 UE feature list in Rel-19.</w:t>
      </w:r>
    </w:p>
    <w:p w14:paraId="146F4881" w14:textId="77777777" w:rsidR="00960C16" w:rsidRDefault="00960C16" w:rsidP="000E52F2">
      <w:pPr>
        <w:keepNext/>
        <w:keepLines/>
        <w:jc w:val="center"/>
        <w:rPr>
          <w:rFonts w:ascii="Arial" w:eastAsia="Times New Roman" w:hAnsi="Arial" w:cs="Arial"/>
          <w:b/>
          <w:sz w:val="18"/>
        </w:rPr>
        <w:sectPr w:rsidR="00960C16" w:rsidSect="004570B5">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39" w:code="9"/>
          <w:pgMar w:top="1267" w:right="1138" w:bottom="994" w:left="1138" w:header="619" w:footer="562" w:gutter="0"/>
          <w:cols w:space="720"/>
          <w:docGrid w:linePitch="272"/>
        </w:sectPr>
      </w:pPr>
    </w:p>
    <w:p w14:paraId="5DB25F71" w14:textId="0442FB74" w:rsidR="00960C16" w:rsidRDefault="00F803E0" w:rsidP="00F63572">
      <w:r w:rsidRPr="00F803E0">
        <w:rPr>
          <w:b/>
          <w:bCs/>
        </w:rPr>
        <w:t>Table</w:t>
      </w:r>
      <w:r w:rsidR="00B46F8C">
        <w:rPr>
          <w:b/>
          <w:bCs/>
        </w:rPr>
        <w:t>: Rel-19 RAN4 UE</w:t>
      </w:r>
      <w:r w:rsidR="00B46F8C" w:rsidRPr="00F803E0">
        <w:rPr>
          <w:b/>
          <w:bCs/>
        </w:rPr>
        <w:t xml:space="preserve"> Feature List for NR_FR1_lessthan_5MHz_BW</w:t>
      </w:r>
      <w:r w:rsidR="00B46F8C">
        <w:rPr>
          <w:b/>
          <w:bCs/>
        </w:rPr>
        <w:t>_Ph2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700"/>
        <w:gridCol w:w="1376"/>
        <w:gridCol w:w="3637"/>
        <w:gridCol w:w="1437"/>
        <w:gridCol w:w="1119"/>
        <w:gridCol w:w="1384"/>
        <w:gridCol w:w="1409"/>
        <w:gridCol w:w="1224"/>
        <w:gridCol w:w="1416"/>
        <w:gridCol w:w="1416"/>
        <w:gridCol w:w="1654"/>
        <w:gridCol w:w="1348"/>
        <w:gridCol w:w="1906"/>
      </w:tblGrid>
      <w:tr w:rsidR="00F803E0" w:rsidRPr="00F218D2" w14:paraId="308461AE" w14:textId="77777777" w:rsidTr="00F803E0">
        <w:trPr>
          <w:trHeight w:val="20"/>
        </w:trPr>
        <w:tc>
          <w:tcPr>
            <w:tcW w:w="2366" w:type="dxa"/>
            <w:shd w:val="clear" w:color="auto" w:fill="auto"/>
          </w:tcPr>
          <w:p w14:paraId="423C795D" w14:textId="77777777" w:rsidR="00F803E0" w:rsidRPr="00F218D2" w:rsidRDefault="00F803E0" w:rsidP="00F803E0">
            <w:pPr>
              <w:keepNext/>
              <w:keepLines/>
              <w:jc w:val="center"/>
              <w:rPr>
                <w:rFonts w:ascii="Arial" w:eastAsia="Times New Roman" w:hAnsi="Arial" w:cs="Arial"/>
                <w:b/>
                <w:sz w:val="18"/>
              </w:rPr>
            </w:pPr>
            <w:r w:rsidRPr="00F218D2">
              <w:rPr>
                <w:rFonts w:ascii="Arial" w:eastAsia="Times New Roman" w:hAnsi="Arial" w:cs="Arial"/>
                <w:b/>
                <w:sz w:val="18"/>
              </w:rPr>
              <w:t>Features</w:t>
            </w:r>
          </w:p>
        </w:tc>
        <w:tc>
          <w:tcPr>
            <w:tcW w:w="700" w:type="dxa"/>
            <w:shd w:val="clear" w:color="auto" w:fill="auto"/>
          </w:tcPr>
          <w:p w14:paraId="2508AF44" w14:textId="77777777" w:rsidR="00F803E0" w:rsidRPr="00F218D2" w:rsidRDefault="00F803E0" w:rsidP="00F803E0">
            <w:pPr>
              <w:keepNext/>
              <w:keepLines/>
              <w:jc w:val="center"/>
              <w:rPr>
                <w:rFonts w:ascii="Arial" w:eastAsia="Times New Roman" w:hAnsi="Arial" w:cs="Arial"/>
                <w:b/>
                <w:sz w:val="18"/>
              </w:rPr>
            </w:pPr>
            <w:r w:rsidRPr="00F218D2">
              <w:rPr>
                <w:rFonts w:ascii="Arial" w:eastAsia="Times New Roman" w:hAnsi="Arial" w:cs="Arial"/>
                <w:b/>
                <w:sz w:val="18"/>
              </w:rPr>
              <w:t>Index</w:t>
            </w:r>
          </w:p>
        </w:tc>
        <w:tc>
          <w:tcPr>
            <w:tcW w:w="1376" w:type="dxa"/>
            <w:shd w:val="clear" w:color="auto" w:fill="auto"/>
          </w:tcPr>
          <w:p w14:paraId="59388C4F" w14:textId="77777777" w:rsidR="00F803E0" w:rsidRPr="00F218D2" w:rsidRDefault="00F803E0" w:rsidP="00F803E0">
            <w:pPr>
              <w:keepNext/>
              <w:keepLines/>
              <w:jc w:val="center"/>
              <w:rPr>
                <w:rFonts w:ascii="Arial" w:eastAsia="Times New Roman" w:hAnsi="Arial" w:cs="Arial"/>
                <w:b/>
                <w:sz w:val="18"/>
              </w:rPr>
            </w:pPr>
            <w:r w:rsidRPr="00F218D2">
              <w:rPr>
                <w:rFonts w:ascii="Arial" w:eastAsia="Times New Roman" w:hAnsi="Arial" w:cs="Arial"/>
                <w:b/>
                <w:sz w:val="18"/>
              </w:rPr>
              <w:t>Feature group</w:t>
            </w:r>
          </w:p>
        </w:tc>
        <w:tc>
          <w:tcPr>
            <w:tcW w:w="3637" w:type="dxa"/>
            <w:shd w:val="clear" w:color="auto" w:fill="auto"/>
          </w:tcPr>
          <w:p w14:paraId="696B8CE9" w14:textId="77777777" w:rsidR="00F803E0" w:rsidRPr="00F218D2" w:rsidRDefault="00F803E0" w:rsidP="00F803E0">
            <w:pPr>
              <w:keepNext/>
              <w:keepLines/>
              <w:jc w:val="center"/>
              <w:rPr>
                <w:rFonts w:ascii="Arial" w:hAnsi="Arial" w:cs="Arial"/>
                <w:b/>
                <w:sz w:val="18"/>
              </w:rPr>
            </w:pPr>
            <w:r w:rsidRPr="00F218D2">
              <w:rPr>
                <w:rFonts w:ascii="Arial" w:eastAsia="Times New Roman" w:hAnsi="Arial" w:cs="Arial"/>
                <w:b/>
                <w:sz w:val="18"/>
              </w:rPr>
              <w:t>Components</w:t>
            </w:r>
          </w:p>
          <w:p w14:paraId="5E09BB28" w14:textId="77777777" w:rsidR="00F803E0" w:rsidRPr="00F218D2" w:rsidRDefault="00F803E0" w:rsidP="00F803E0">
            <w:pPr>
              <w:keepNext/>
              <w:keepLines/>
              <w:jc w:val="center"/>
              <w:rPr>
                <w:rFonts w:ascii="Arial" w:hAnsi="Arial" w:cs="Arial"/>
                <w:b/>
                <w:sz w:val="18"/>
              </w:rPr>
            </w:pPr>
          </w:p>
        </w:tc>
        <w:tc>
          <w:tcPr>
            <w:tcW w:w="1437" w:type="dxa"/>
            <w:shd w:val="clear" w:color="auto" w:fill="auto"/>
          </w:tcPr>
          <w:p w14:paraId="365DD8AE" w14:textId="77777777" w:rsidR="00F803E0" w:rsidRPr="00F218D2" w:rsidRDefault="00F803E0" w:rsidP="00F803E0">
            <w:pPr>
              <w:keepNext/>
              <w:keepLines/>
              <w:jc w:val="center"/>
              <w:rPr>
                <w:rFonts w:ascii="Arial" w:eastAsia="Times New Roman" w:hAnsi="Arial" w:cs="Arial"/>
                <w:b/>
                <w:sz w:val="18"/>
              </w:rPr>
            </w:pPr>
            <w:r w:rsidRPr="00F218D2">
              <w:rPr>
                <w:rFonts w:ascii="Arial" w:eastAsia="Times New Roman" w:hAnsi="Arial" w:cs="Arial"/>
                <w:b/>
                <w:sz w:val="18"/>
              </w:rPr>
              <w:t>Prerequisite feature groups</w:t>
            </w:r>
          </w:p>
        </w:tc>
        <w:tc>
          <w:tcPr>
            <w:tcW w:w="1119" w:type="dxa"/>
            <w:shd w:val="clear" w:color="auto" w:fill="auto"/>
          </w:tcPr>
          <w:p w14:paraId="494E5B4F" w14:textId="77777777" w:rsidR="00F803E0" w:rsidRPr="00F218D2" w:rsidRDefault="00F803E0" w:rsidP="00F803E0">
            <w:pPr>
              <w:keepNext/>
              <w:keepLines/>
              <w:jc w:val="center"/>
              <w:rPr>
                <w:rFonts w:ascii="Arial" w:eastAsia="Times New Roman" w:hAnsi="Arial" w:cs="Arial"/>
                <w:b/>
                <w:sz w:val="18"/>
              </w:rPr>
            </w:pPr>
            <w:r w:rsidRPr="00F218D2">
              <w:rPr>
                <w:rFonts w:ascii="Arial" w:eastAsia="Times New Roman" w:hAnsi="Arial" w:cs="Arial"/>
                <w:b/>
                <w:sz w:val="18"/>
              </w:rPr>
              <w:t>Need for the gNB to know if the feature is supported</w:t>
            </w:r>
          </w:p>
        </w:tc>
        <w:tc>
          <w:tcPr>
            <w:tcW w:w="1384" w:type="dxa"/>
            <w:shd w:val="clear" w:color="auto" w:fill="auto"/>
          </w:tcPr>
          <w:p w14:paraId="5E11C635" w14:textId="77777777" w:rsidR="00F803E0" w:rsidRPr="00F218D2" w:rsidRDefault="00F803E0" w:rsidP="00F803E0">
            <w:pPr>
              <w:keepNext/>
              <w:keepLines/>
              <w:jc w:val="center"/>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the capability signalling exchange between UEs (V2X WI only)”.</w:t>
            </w:r>
          </w:p>
        </w:tc>
        <w:tc>
          <w:tcPr>
            <w:tcW w:w="1409" w:type="dxa"/>
          </w:tcPr>
          <w:p w14:paraId="6AEDB74B" w14:textId="77777777" w:rsidR="00F803E0" w:rsidRPr="00F218D2" w:rsidRDefault="00F803E0" w:rsidP="00F803E0">
            <w:pPr>
              <w:keepNext/>
              <w:keepLines/>
              <w:rPr>
                <w:rFonts w:ascii="Arial" w:hAnsi="Arial" w:cs="Arial"/>
                <w:b/>
                <w:sz w:val="18"/>
              </w:rPr>
            </w:pPr>
            <w:r w:rsidRPr="00F218D2">
              <w:rPr>
                <w:rFonts w:ascii="Arial" w:hAnsi="Arial" w:cs="Arial"/>
                <w:b/>
                <w:sz w:val="18"/>
              </w:rPr>
              <w:t>Consequence if the feature is not supported by the UE</w:t>
            </w:r>
          </w:p>
        </w:tc>
        <w:tc>
          <w:tcPr>
            <w:tcW w:w="1224" w:type="dxa"/>
            <w:shd w:val="clear" w:color="auto" w:fill="auto"/>
          </w:tcPr>
          <w:p w14:paraId="3C9DA27F" w14:textId="77777777" w:rsidR="00F803E0" w:rsidRPr="00F218D2" w:rsidRDefault="00F803E0" w:rsidP="00F803E0">
            <w:pPr>
              <w:keepNext/>
              <w:keepLines/>
              <w:rPr>
                <w:rFonts w:ascii="Arial" w:hAnsi="Arial" w:cs="Arial"/>
                <w:b/>
                <w:sz w:val="18"/>
              </w:rPr>
            </w:pPr>
            <w:r w:rsidRPr="00F218D2">
              <w:rPr>
                <w:rFonts w:ascii="Arial" w:hAnsi="Arial" w:cs="Arial"/>
                <w:b/>
                <w:sz w:val="18"/>
              </w:rPr>
              <w:t>Type</w:t>
            </w:r>
          </w:p>
          <w:p w14:paraId="066FAB7F" w14:textId="77777777" w:rsidR="00F803E0" w:rsidRPr="00F218D2" w:rsidRDefault="00F803E0" w:rsidP="00F803E0">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0512D3F3" w14:textId="77777777" w:rsidR="00F803E0" w:rsidRPr="00F218D2" w:rsidRDefault="00F803E0" w:rsidP="00F803E0">
            <w:pPr>
              <w:keepNext/>
              <w:keepLines/>
              <w:jc w:val="center"/>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3E59B638" w14:textId="77777777" w:rsidR="00F803E0" w:rsidRPr="00F218D2" w:rsidRDefault="00F803E0" w:rsidP="00F803E0">
            <w:pPr>
              <w:keepNext/>
              <w:keepLines/>
              <w:jc w:val="center"/>
              <w:rPr>
                <w:rFonts w:ascii="Arial" w:eastAsia="Times New Roman" w:hAnsi="Arial" w:cs="Arial"/>
                <w:b/>
                <w:sz w:val="18"/>
              </w:rPr>
            </w:pPr>
            <w:r w:rsidRPr="00F218D2">
              <w:rPr>
                <w:rFonts w:ascii="Arial" w:eastAsia="Times New Roman" w:hAnsi="Arial" w:cs="Arial"/>
                <w:b/>
                <w:sz w:val="18"/>
              </w:rPr>
              <w:t>Need of FR1/FR2 differentiation</w:t>
            </w:r>
          </w:p>
        </w:tc>
        <w:tc>
          <w:tcPr>
            <w:tcW w:w="1654" w:type="dxa"/>
          </w:tcPr>
          <w:p w14:paraId="12B04AE1" w14:textId="77777777" w:rsidR="00F803E0" w:rsidRPr="00F218D2" w:rsidRDefault="00F803E0" w:rsidP="00F803E0">
            <w:pPr>
              <w:keepNext/>
              <w:keepLines/>
              <w:jc w:val="center"/>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348" w:type="dxa"/>
            <w:shd w:val="clear" w:color="auto" w:fill="auto"/>
          </w:tcPr>
          <w:p w14:paraId="103546A0" w14:textId="77777777" w:rsidR="00F803E0" w:rsidRPr="00F218D2" w:rsidRDefault="00F803E0" w:rsidP="00F803E0">
            <w:pPr>
              <w:keepNext/>
              <w:keepLines/>
              <w:jc w:val="center"/>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66E31408" w14:textId="77777777" w:rsidR="00F803E0" w:rsidRPr="00F218D2" w:rsidRDefault="00F803E0" w:rsidP="00F803E0">
            <w:pPr>
              <w:keepNext/>
              <w:keepLines/>
              <w:jc w:val="center"/>
              <w:rPr>
                <w:rFonts w:ascii="Arial" w:eastAsia="Times New Roman" w:hAnsi="Arial" w:cs="Arial"/>
                <w:b/>
                <w:sz w:val="18"/>
              </w:rPr>
            </w:pPr>
            <w:r w:rsidRPr="00F218D2">
              <w:rPr>
                <w:rFonts w:ascii="Arial" w:eastAsia="Times New Roman" w:hAnsi="Arial" w:cs="Arial"/>
                <w:b/>
                <w:sz w:val="18"/>
              </w:rPr>
              <w:t>Mandatory/Optional</w:t>
            </w:r>
          </w:p>
        </w:tc>
      </w:tr>
      <w:tr w:rsidR="00F803E0" w:rsidRPr="00F218D2" w14:paraId="0CCC51D8" w14:textId="77777777" w:rsidTr="00F803E0">
        <w:trPr>
          <w:trHeight w:val="20"/>
        </w:trPr>
        <w:tc>
          <w:tcPr>
            <w:tcW w:w="2366" w:type="dxa"/>
            <w:shd w:val="clear" w:color="auto" w:fill="auto"/>
          </w:tcPr>
          <w:p w14:paraId="61A423D4" w14:textId="77777777" w:rsidR="00F803E0" w:rsidRPr="00F218D2" w:rsidRDefault="00F803E0" w:rsidP="00F803E0">
            <w:pPr>
              <w:keepNext/>
              <w:keepLines/>
              <w:rPr>
                <w:rFonts w:ascii="Arial" w:eastAsiaTheme="minorEastAsia" w:hAnsi="Arial" w:cs="Arial"/>
                <w:sz w:val="18"/>
              </w:rPr>
            </w:pPr>
            <w:r>
              <w:rPr>
                <w:rFonts w:ascii="Arial" w:eastAsiaTheme="minorEastAsia" w:hAnsi="Arial" w:cs="Arial"/>
                <w:sz w:val="18"/>
              </w:rPr>
              <w:t>X</w:t>
            </w:r>
            <w:r>
              <w:rPr>
                <w:rFonts w:ascii="Arial" w:eastAsiaTheme="minorEastAsia" w:hAnsi="Arial" w:cs="Arial" w:hint="eastAsia"/>
                <w:sz w:val="18"/>
              </w:rPr>
              <w:t>.</w:t>
            </w:r>
            <w:r>
              <w:rPr>
                <w:rFonts w:ascii="Arial" w:eastAsiaTheme="minorEastAsia" w:hAnsi="Arial" w:cs="Arial"/>
                <w:sz w:val="18"/>
              </w:rPr>
              <w:t xml:space="preserve"> </w:t>
            </w:r>
            <w:r w:rsidRPr="00960C16">
              <w:rPr>
                <w:rFonts w:ascii="Arial" w:eastAsiaTheme="minorEastAsia" w:hAnsi="Arial" w:cs="Arial"/>
                <w:sz w:val="18"/>
              </w:rPr>
              <w:t>NR_FR1_lessthan_5MHz_BW_Ph2</w:t>
            </w:r>
          </w:p>
        </w:tc>
        <w:tc>
          <w:tcPr>
            <w:tcW w:w="700" w:type="dxa"/>
            <w:shd w:val="clear" w:color="auto" w:fill="auto"/>
          </w:tcPr>
          <w:p w14:paraId="70FF7120" w14:textId="77777777" w:rsidR="00F803E0" w:rsidRPr="00F218D2" w:rsidRDefault="00F803E0" w:rsidP="00F803E0">
            <w:pPr>
              <w:keepNext/>
              <w:keepLines/>
              <w:rPr>
                <w:rFonts w:ascii="Arial" w:eastAsiaTheme="minorEastAsia" w:hAnsi="Arial" w:cs="Arial"/>
                <w:sz w:val="18"/>
              </w:rPr>
            </w:pPr>
            <w:r>
              <w:rPr>
                <w:rFonts w:ascii="Arial" w:eastAsiaTheme="minorEastAsia" w:hAnsi="Arial" w:cs="Arial"/>
                <w:sz w:val="18"/>
              </w:rPr>
              <w:t>X</w:t>
            </w:r>
            <w:r>
              <w:rPr>
                <w:rFonts w:ascii="Arial" w:eastAsiaTheme="minorEastAsia" w:hAnsi="Arial" w:cs="Arial" w:hint="eastAsia"/>
                <w:sz w:val="18"/>
              </w:rPr>
              <w:t>-1</w:t>
            </w:r>
          </w:p>
        </w:tc>
        <w:tc>
          <w:tcPr>
            <w:tcW w:w="1376" w:type="dxa"/>
            <w:shd w:val="clear" w:color="auto" w:fill="auto"/>
          </w:tcPr>
          <w:p w14:paraId="12A3D529" w14:textId="03EA47EC" w:rsidR="00F803E0" w:rsidRPr="00E40C44" w:rsidRDefault="00E40C44" w:rsidP="00F803E0">
            <w:pPr>
              <w:keepNext/>
              <w:keepLines/>
              <w:rPr>
                <w:rFonts w:ascii="Arial" w:eastAsiaTheme="minorEastAsia" w:hAnsi="Arial" w:cs="Arial"/>
                <w:sz w:val="18"/>
              </w:rPr>
            </w:pPr>
            <w:r w:rsidRPr="00E40C44">
              <w:rPr>
                <w:rFonts w:ascii="Arial" w:eastAsiaTheme="minorEastAsia" w:hAnsi="Arial" w:cs="Arial"/>
                <w:sz w:val="18"/>
              </w:rPr>
              <w:t>Support of less than 5MHz CBW operation in CA/DC</w:t>
            </w:r>
          </w:p>
        </w:tc>
        <w:tc>
          <w:tcPr>
            <w:tcW w:w="3637" w:type="dxa"/>
            <w:shd w:val="clear" w:color="auto" w:fill="auto"/>
          </w:tcPr>
          <w:p w14:paraId="3235352D" w14:textId="77777777" w:rsidR="00F803E0" w:rsidRPr="00E40C44" w:rsidRDefault="00F803E0" w:rsidP="00F803E0">
            <w:pPr>
              <w:pStyle w:val="ListParagraph"/>
              <w:numPr>
                <w:ilvl w:val="0"/>
                <w:numId w:val="16"/>
              </w:numPr>
              <w:snapToGrid w:val="0"/>
              <w:spacing w:afterLines="50"/>
              <w:ind w:left="360"/>
              <w:rPr>
                <w:rFonts w:ascii="Arial" w:eastAsiaTheme="minorEastAsia" w:hAnsi="Arial" w:cs="Arial"/>
                <w:sz w:val="18"/>
              </w:rPr>
            </w:pPr>
            <w:r w:rsidRPr="00E40C44">
              <w:rPr>
                <w:rFonts w:ascii="Arial" w:eastAsiaTheme="minorEastAsia" w:hAnsi="Arial" w:cs="Arial"/>
                <w:sz w:val="18"/>
              </w:rPr>
              <w:t>Support for 3 MHz symmetric channel bandwidth in DL and UL in CA/DC</w:t>
            </w:r>
          </w:p>
          <w:p w14:paraId="3E45CA6D" w14:textId="77777777" w:rsidR="00F803E0" w:rsidRPr="00E40C44" w:rsidRDefault="00F803E0" w:rsidP="00F803E0">
            <w:pPr>
              <w:pStyle w:val="ListParagraph"/>
              <w:numPr>
                <w:ilvl w:val="0"/>
                <w:numId w:val="16"/>
              </w:numPr>
              <w:snapToGrid w:val="0"/>
              <w:spacing w:afterLines="50"/>
              <w:ind w:left="360"/>
              <w:rPr>
                <w:rFonts w:ascii="Arial" w:eastAsiaTheme="minorEastAsia" w:hAnsi="Arial" w:cs="Arial"/>
                <w:sz w:val="18"/>
              </w:rPr>
            </w:pPr>
            <w:r w:rsidRPr="00E40C44">
              <w:rPr>
                <w:rFonts w:ascii="Arial" w:eastAsiaTheme="minorEastAsia" w:hAnsi="Arial" w:cs="Arial"/>
                <w:sz w:val="18"/>
              </w:rPr>
              <w:t>Support for 3 MHz channel bandwidth in uplink with larger than 3 MHz channel BW in DL in CA/DC</w:t>
            </w:r>
          </w:p>
          <w:p w14:paraId="16739197" w14:textId="77777777" w:rsidR="00F803E0" w:rsidRPr="00E40C44" w:rsidRDefault="00F803E0" w:rsidP="00F803E0">
            <w:pPr>
              <w:pStyle w:val="ListParagraph"/>
              <w:numPr>
                <w:ilvl w:val="0"/>
                <w:numId w:val="16"/>
              </w:numPr>
              <w:snapToGrid w:val="0"/>
              <w:spacing w:afterLines="50"/>
              <w:ind w:left="360"/>
              <w:rPr>
                <w:rFonts w:ascii="Arial" w:eastAsiaTheme="minorEastAsia" w:hAnsi="Arial" w:cs="Arial"/>
                <w:sz w:val="18"/>
              </w:rPr>
            </w:pPr>
            <w:r w:rsidRPr="00E40C44">
              <w:rPr>
                <w:rFonts w:ascii="Arial" w:eastAsiaTheme="minorEastAsia" w:hAnsi="Arial" w:cs="Arial"/>
                <w:sz w:val="18"/>
              </w:rPr>
              <w:t>Support 12 PRB CORESET0 in CA/DC</w:t>
            </w:r>
          </w:p>
          <w:p w14:paraId="6AA50719" w14:textId="77777777" w:rsidR="00F803E0" w:rsidRPr="00E40C44" w:rsidRDefault="00F803E0" w:rsidP="00F803E0">
            <w:pPr>
              <w:pStyle w:val="ListParagraph"/>
              <w:numPr>
                <w:ilvl w:val="0"/>
                <w:numId w:val="16"/>
              </w:numPr>
              <w:snapToGrid w:val="0"/>
              <w:spacing w:afterLines="50"/>
              <w:ind w:left="360"/>
              <w:rPr>
                <w:rFonts w:ascii="Arial" w:eastAsiaTheme="minorEastAsia" w:hAnsi="Arial" w:cs="Arial"/>
                <w:sz w:val="18"/>
              </w:rPr>
            </w:pPr>
            <w:r w:rsidRPr="00E40C44">
              <w:rPr>
                <w:rFonts w:ascii="Arial" w:eastAsiaTheme="minorEastAsia" w:hAnsi="Arial" w:cs="Arial"/>
                <w:sz w:val="18"/>
              </w:rPr>
              <w:t>Support 12 PRB CORESET0 with an associated SS/PBCH block located at GSCN 41637 in CA/DC</w:t>
            </w:r>
          </w:p>
          <w:p w14:paraId="580E4197" w14:textId="77777777" w:rsidR="00F803E0" w:rsidRPr="00E40C44" w:rsidRDefault="00F803E0" w:rsidP="00F803E0">
            <w:pPr>
              <w:pStyle w:val="ListParagraph"/>
              <w:numPr>
                <w:ilvl w:val="0"/>
                <w:numId w:val="16"/>
              </w:numPr>
              <w:snapToGrid w:val="0"/>
              <w:spacing w:afterLines="50"/>
              <w:ind w:left="360"/>
              <w:rPr>
                <w:rFonts w:ascii="Arial" w:eastAsiaTheme="minorEastAsia" w:hAnsi="Arial" w:cs="Arial"/>
                <w:sz w:val="18"/>
              </w:rPr>
            </w:pPr>
            <w:r w:rsidRPr="00E40C44">
              <w:rPr>
                <w:rFonts w:ascii="Arial" w:eastAsiaTheme="minorEastAsia" w:hAnsi="Arial" w:cs="Arial"/>
                <w:sz w:val="18"/>
              </w:rPr>
              <w:t>Support 5 MHz channel bandwidth with 20 PRB CORESET0 in CA/DC</w:t>
            </w:r>
          </w:p>
        </w:tc>
        <w:tc>
          <w:tcPr>
            <w:tcW w:w="1437" w:type="dxa"/>
            <w:shd w:val="clear" w:color="auto" w:fill="auto"/>
          </w:tcPr>
          <w:p w14:paraId="35F73332" w14:textId="77777777" w:rsidR="00F803E0" w:rsidRPr="00862809" w:rsidRDefault="00F803E0" w:rsidP="00F803E0">
            <w:pPr>
              <w:keepNext/>
              <w:keepLines/>
              <w:rPr>
                <w:rFonts w:ascii="Arial" w:eastAsiaTheme="minorEastAsia" w:hAnsi="Arial" w:cs="Arial"/>
                <w:sz w:val="18"/>
              </w:rPr>
            </w:pPr>
            <w:r>
              <w:rPr>
                <w:rFonts w:ascii="Arial" w:eastAsiaTheme="minorEastAsia" w:hAnsi="Arial" w:cs="Arial"/>
                <w:sz w:val="18"/>
              </w:rPr>
              <w:t>Layer-1</w:t>
            </w:r>
            <w:r w:rsidRPr="00862809">
              <w:rPr>
                <w:rFonts w:ascii="Arial" w:eastAsiaTheme="minorEastAsia" w:hAnsi="Arial" w:cs="Arial"/>
                <w:sz w:val="18"/>
              </w:rPr>
              <w:t xml:space="preserve"> UE feature group 51-1, 51-1a, 51-2a, 51-2b, 51-3</w:t>
            </w:r>
          </w:p>
        </w:tc>
        <w:tc>
          <w:tcPr>
            <w:tcW w:w="1119" w:type="dxa"/>
            <w:shd w:val="clear" w:color="auto" w:fill="auto"/>
          </w:tcPr>
          <w:p w14:paraId="6773C9DF" w14:textId="77777777" w:rsidR="00F803E0" w:rsidRPr="00F218D2" w:rsidRDefault="00F803E0" w:rsidP="00F803E0">
            <w:pPr>
              <w:keepNext/>
              <w:keepLines/>
              <w:rPr>
                <w:rFonts w:ascii="Arial" w:eastAsiaTheme="minorEastAsia" w:hAnsi="Arial" w:cs="Arial"/>
                <w:sz w:val="18"/>
              </w:rPr>
            </w:pPr>
            <w:r>
              <w:rPr>
                <w:rFonts w:ascii="Arial" w:eastAsiaTheme="minorEastAsia" w:hAnsi="Arial" w:cs="Arial"/>
                <w:sz w:val="18"/>
              </w:rPr>
              <w:t>Yes</w:t>
            </w:r>
          </w:p>
        </w:tc>
        <w:tc>
          <w:tcPr>
            <w:tcW w:w="1384" w:type="dxa"/>
            <w:shd w:val="clear" w:color="auto" w:fill="auto"/>
          </w:tcPr>
          <w:p w14:paraId="60145F81" w14:textId="77777777" w:rsidR="00F803E0" w:rsidRPr="00F218D2" w:rsidRDefault="00F803E0" w:rsidP="00F803E0">
            <w:pPr>
              <w:keepNext/>
              <w:keepLines/>
              <w:rPr>
                <w:rFonts w:ascii="Arial" w:eastAsiaTheme="minorEastAsia" w:hAnsi="Arial" w:cs="Arial"/>
                <w:sz w:val="18"/>
              </w:rPr>
            </w:pPr>
          </w:p>
        </w:tc>
        <w:tc>
          <w:tcPr>
            <w:tcW w:w="1409" w:type="dxa"/>
          </w:tcPr>
          <w:p w14:paraId="08A0BC7F" w14:textId="77777777" w:rsidR="00F803E0" w:rsidRPr="00F218D2" w:rsidRDefault="00F803E0" w:rsidP="00F803E0">
            <w:pPr>
              <w:keepNext/>
              <w:keepLines/>
              <w:rPr>
                <w:rFonts w:ascii="Arial" w:eastAsiaTheme="minorEastAsia" w:hAnsi="Arial" w:cs="Arial"/>
                <w:sz w:val="18"/>
              </w:rPr>
            </w:pPr>
            <w:r>
              <w:rPr>
                <w:rFonts w:ascii="Arial" w:eastAsiaTheme="minorEastAsia" w:hAnsi="Arial" w:cs="Arial"/>
                <w:sz w:val="18"/>
              </w:rPr>
              <w:t>The UE does not support corresponding UE features in CA/DC operations</w:t>
            </w:r>
          </w:p>
        </w:tc>
        <w:tc>
          <w:tcPr>
            <w:tcW w:w="1224" w:type="dxa"/>
            <w:shd w:val="clear" w:color="auto" w:fill="auto"/>
          </w:tcPr>
          <w:p w14:paraId="196C0571" w14:textId="4DD5D4CB" w:rsidR="00F803E0" w:rsidRPr="003C5320" w:rsidRDefault="00217472" w:rsidP="00F803E0">
            <w:pPr>
              <w:keepNext/>
              <w:keepLines/>
              <w:rPr>
                <w:rFonts w:ascii="Arial" w:eastAsiaTheme="minorEastAsia" w:hAnsi="Arial" w:cs="Arial"/>
                <w:sz w:val="18"/>
                <w:highlight w:val="yellow"/>
              </w:rPr>
            </w:pPr>
            <w:r w:rsidRPr="003C5320">
              <w:rPr>
                <w:rFonts w:ascii="Arial" w:eastAsiaTheme="minorEastAsia" w:hAnsi="Arial" w:cs="Arial"/>
                <w:sz w:val="18"/>
              </w:rPr>
              <w:t>NA (see Note column)</w:t>
            </w:r>
          </w:p>
        </w:tc>
        <w:tc>
          <w:tcPr>
            <w:tcW w:w="1416" w:type="dxa"/>
            <w:shd w:val="clear" w:color="auto" w:fill="auto"/>
          </w:tcPr>
          <w:p w14:paraId="60198775" w14:textId="77777777" w:rsidR="00F803E0" w:rsidRPr="00217472" w:rsidRDefault="00F803E0" w:rsidP="00F803E0">
            <w:pPr>
              <w:keepNext/>
              <w:keepLines/>
              <w:rPr>
                <w:rFonts w:ascii="Arial" w:eastAsiaTheme="minorEastAsia" w:hAnsi="Arial" w:cs="Arial"/>
                <w:sz w:val="18"/>
              </w:rPr>
            </w:pPr>
            <w:r w:rsidRPr="00217472">
              <w:rPr>
                <w:rFonts w:ascii="Arial" w:eastAsiaTheme="minorEastAsia" w:hAnsi="Arial" w:cs="Arial"/>
                <w:sz w:val="18"/>
              </w:rPr>
              <w:t>FDD only</w:t>
            </w:r>
          </w:p>
        </w:tc>
        <w:tc>
          <w:tcPr>
            <w:tcW w:w="1416" w:type="dxa"/>
            <w:shd w:val="clear" w:color="auto" w:fill="auto"/>
          </w:tcPr>
          <w:p w14:paraId="4E6E7150" w14:textId="77777777" w:rsidR="00F803E0" w:rsidRPr="00F218D2" w:rsidRDefault="00F803E0" w:rsidP="00F803E0">
            <w:pPr>
              <w:keepNext/>
              <w:keepLines/>
              <w:rPr>
                <w:rFonts w:ascii="Arial" w:eastAsiaTheme="minorEastAsia" w:hAnsi="Arial" w:cs="Arial"/>
                <w:sz w:val="18"/>
              </w:rPr>
            </w:pPr>
            <w:r>
              <w:rPr>
                <w:rFonts w:ascii="Arial" w:eastAsiaTheme="minorEastAsia" w:hAnsi="Arial" w:cs="Arial"/>
                <w:sz w:val="18"/>
              </w:rPr>
              <w:t>FR1 only</w:t>
            </w:r>
          </w:p>
        </w:tc>
        <w:tc>
          <w:tcPr>
            <w:tcW w:w="1654" w:type="dxa"/>
          </w:tcPr>
          <w:p w14:paraId="7DFDF3C8" w14:textId="77777777" w:rsidR="00F803E0" w:rsidRPr="00F218D2" w:rsidRDefault="00F803E0" w:rsidP="00F803E0">
            <w:pPr>
              <w:keepNext/>
              <w:keepLines/>
              <w:rPr>
                <w:rFonts w:ascii="Arial" w:eastAsiaTheme="minorEastAsia" w:hAnsi="Arial" w:cs="Arial"/>
                <w:sz w:val="18"/>
              </w:rPr>
            </w:pPr>
            <w:r>
              <w:rPr>
                <w:rFonts w:ascii="Arial" w:eastAsiaTheme="minorEastAsia" w:hAnsi="Arial" w:cs="Arial"/>
                <w:sz w:val="18"/>
              </w:rPr>
              <w:t>NA</w:t>
            </w:r>
          </w:p>
        </w:tc>
        <w:tc>
          <w:tcPr>
            <w:tcW w:w="1348" w:type="dxa"/>
            <w:shd w:val="clear" w:color="auto" w:fill="auto"/>
          </w:tcPr>
          <w:p w14:paraId="127E4B2D" w14:textId="27763A95" w:rsidR="00F803E0" w:rsidRPr="00E40C44" w:rsidRDefault="00F803E0" w:rsidP="00F803E0">
            <w:pPr>
              <w:keepNext/>
              <w:keepLines/>
              <w:rPr>
                <w:rFonts w:ascii="Arial" w:eastAsiaTheme="minorEastAsia" w:hAnsi="Arial" w:cs="Arial"/>
                <w:sz w:val="18"/>
              </w:rPr>
            </w:pPr>
            <w:r w:rsidRPr="00E40C44">
              <w:rPr>
                <w:rFonts w:ascii="Arial" w:eastAsiaTheme="minorEastAsia" w:hAnsi="Arial" w:cs="Arial"/>
                <w:sz w:val="18"/>
              </w:rPr>
              <w:t>All components in the feature group do not require new capabilities signalling definition</w:t>
            </w:r>
            <w:r w:rsidR="00E40C44" w:rsidRPr="003C5320">
              <w:rPr>
                <w:rFonts w:ascii="Arial" w:eastAsiaTheme="minorEastAsia" w:hAnsi="Arial" w:cs="Arial"/>
                <w:sz w:val="18"/>
              </w:rPr>
              <w:t xml:space="preserve"> in Rel-19</w:t>
            </w:r>
            <w:r w:rsidRPr="00E40C44">
              <w:rPr>
                <w:rFonts w:ascii="Arial" w:eastAsiaTheme="minorEastAsia" w:hAnsi="Arial" w:cs="Arial"/>
                <w:sz w:val="18"/>
              </w:rPr>
              <w:t xml:space="preserve"> and </w:t>
            </w:r>
            <w:r w:rsidR="00E40C44" w:rsidRPr="003C5320">
              <w:rPr>
                <w:rFonts w:ascii="Arial" w:eastAsiaTheme="minorEastAsia" w:hAnsi="Arial" w:cs="Arial"/>
                <w:sz w:val="18"/>
              </w:rPr>
              <w:t xml:space="preserve">respective </w:t>
            </w:r>
            <w:r w:rsidRPr="00E40C44">
              <w:rPr>
                <w:rFonts w:ascii="Arial" w:eastAsiaTheme="minorEastAsia" w:hAnsi="Arial" w:cs="Arial"/>
                <w:sz w:val="18"/>
              </w:rPr>
              <w:t xml:space="preserve">Rel-18 </w:t>
            </w:r>
            <w:r w:rsidR="00E40C44" w:rsidRPr="003C5320">
              <w:rPr>
                <w:rFonts w:ascii="Arial" w:eastAsiaTheme="minorEastAsia" w:hAnsi="Arial" w:cs="Arial"/>
                <w:sz w:val="18"/>
              </w:rPr>
              <w:t xml:space="preserve">capability </w:t>
            </w:r>
            <w:r w:rsidRPr="00E40C44">
              <w:rPr>
                <w:rFonts w:ascii="Arial" w:eastAsiaTheme="minorEastAsia" w:hAnsi="Arial" w:cs="Arial"/>
                <w:sz w:val="18"/>
              </w:rPr>
              <w:t>signalling is reused</w:t>
            </w:r>
            <w:r w:rsidR="00E40C44" w:rsidRPr="003C5320">
              <w:rPr>
                <w:rFonts w:ascii="Arial" w:eastAsiaTheme="minorEastAsia" w:hAnsi="Arial" w:cs="Arial"/>
                <w:sz w:val="18"/>
              </w:rPr>
              <w:t xml:space="preserve"> based on RAN2 agreements</w:t>
            </w:r>
            <w:r w:rsidRPr="00E40C44">
              <w:rPr>
                <w:rFonts w:ascii="Arial" w:eastAsiaTheme="minorEastAsia" w:hAnsi="Arial" w:cs="Arial"/>
                <w:sz w:val="18"/>
              </w:rPr>
              <w:t>.</w:t>
            </w:r>
          </w:p>
        </w:tc>
        <w:tc>
          <w:tcPr>
            <w:tcW w:w="1906" w:type="dxa"/>
            <w:shd w:val="clear" w:color="auto" w:fill="auto"/>
          </w:tcPr>
          <w:p w14:paraId="1216B938" w14:textId="1F514218" w:rsidR="00F803E0" w:rsidRPr="00E40C44" w:rsidRDefault="00E40C44" w:rsidP="00F803E0">
            <w:pPr>
              <w:keepNext/>
              <w:keepLines/>
              <w:rPr>
                <w:rFonts w:ascii="Arial" w:eastAsiaTheme="minorEastAsia" w:hAnsi="Arial" w:cs="Arial"/>
                <w:sz w:val="18"/>
              </w:rPr>
            </w:pPr>
            <w:r w:rsidRPr="003C5320">
              <w:rPr>
                <w:rFonts w:ascii="Arial" w:eastAsiaTheme="minorEastAsia" w:hAnsi="Arial" w:cs="Arial"/>
                <w:sz w:val="18"/>
              </w:rPr>
              <w:t>Optional</w:t>
            </w:r>
          </w:p>
        </w:tc>
      </w:tr>
    </w:tbl>
    <w:p w14:paraId="355FE1F1" w14:textId="77777777" w:rsidR="00F803E0" w:rsidRDefault="00F803E0" w:rsidP="00960C16">
      <w:pPr>
        <w:rPr>
          <w:b/>
          <w:bCs/>
        </w:rPr>
      </w:pPr>
    </w:p>
    <w:p w14:paraId="0C3D4480" w14:textId="65EDBBED" w:rsidR="00F803E0" w:rsidRDefault="00F803E0" w:rsidP="00960C16">
      <w:pPr>
        <w:rPr>
          <w:b/>
          <w:bCs/>
        </w:rPr>
        <w:sectPr w:rsidR="00F803E0" w:rsidSect="00960C16">
          <w:footnotePr>
            <w:numRestart w:val="eachSect"/>
          </w:footnotePr>
          <w:pgSz w:w="23818" w:h="16834" w:orient="landscape" w:code="8"/>
          <w:pgMar w:top="1138" w:right="1267" w:bottom="1138" w:left="994" w:header="619" w:footer="562" w:gutter="0"/>
          <w:cols w:space="720"/>
          <w:docGrid w:linePitch="272"/>
        </w:sectPr>
      </w:pPr>
    </w:p>
    <w:p w14:paraId="5901B60B" w14:textId="0B615E1A" w:rsidR="00960C16" w:rsidRPr="00E043FC" w:rsidRDefault="00960C16" w:rsidP="003C5320">
      <w:pPr>
        <w:ind w:left="1350" w:hanging="1350"/>
        <w:rPr>
          <w:b/>
          <w:bCs/>
        </w:rPr>
      </w:pPr>
      <w:r w:rsidRPr="00E043FC">
        <w:rPr>
          <w:b/>
          <w:bCs/>
        </w:rPr>
        <w:t>Proposal</w:t>
      </w:r>
      <w:r w:rsidR="00E40C44">
        <w:rPr>
          <w:b/>
          <w:bCs/>
        </w:rPr>
        <w:t xml:space="preserve"> #1</w:t>
      </w:r>
      <w:r w:rsidR="00E40C44" w:rsidRPr="00E043FC">
        <w:rPr>
          <w:b/>
          <w:bCs/>
        </w:rPr>
        <w:t>:</w:t>
      </w:r>
      <w:r w:rsidR="00E40C44">
        <w:rPr>
          <w:b/>
          <w:bCs/>
        </w:rPr>
        <w:tab/>
      </w:r>
      <w:r>
        <w:rPr>
          <w:b/>
          <w:bCs/>
        </w:rPr>
        <w:t>Implement the Rel-19 RAN4 UE feature groups for less than 5MHz CA/DC and note that there is no new signalling specified</w:t>
      </w:r>
      <w:r w:rsidRPr="00E043FC">
        <w:rPr>
          <w:b/>
          <w:bCs/>
        </w:rPr>
        <w:t>.</w:t>
      </w:r>
    </w:p>
    <w:p w14:paraId="5ABC1A84" w14:textId="6E8FAE25" w:rsidR="00960C16" w:rsidRDefault="00960C16" w:rsidP="00F63572">
      <w:r>
        <w:t>One alternative is to leave it blank in the Rel-19 UE feature list and in TR 38.822 for Rel-19 less than 5MHz CA/DC UE features; this leads to no spec record on the Rel-19 UE feature discussions for the work item either internally in 3GPP RAN or externally</w:t>
      </w:r>
      <w:r w:rsidR="00E40C44">
        <w:t>, which may lead to certain ambiguity and is undesirable</w:t>
      </w:r>
      <w:r>
        <w:t>.</w:t>
      </w:r>
    </w:p>
    <w:p w14:paraId="06B0650C" w14:textId="02891283" w:rsidR="00F01182" w:rsidRPr="00146B4F" w:rsidRDefault="00F01182" w:rsidP="00530EE0">
      <w:pPr>
        <w:pStyle w:val="Heading1"/>
      </w:pPr>
      <w:r w:rsidRPr="00146B4F">
        <w:t>Conclusion</w:t>
      </w:r>
    </w:p>
    <w:p w14:paraId="222A4B5E" w14:textId="3163B495" w:rsidR="00B46F8C" w:rsidRDefault="00B46F8C" w:rsidP="00B46F8C">
      <w:pPr>
        <w:jc w:val="both"/>
      </w:pPr>
      <w:r>
        <w:t xml:space="preserve">In this paper we </w:t>
      </w:r>
      <w:r w:rsidR="00E40C44">
        <w:t>provided information on the background of prior discussions</w:t>
      </w:r>
      <w:r>
        <w:t xml:space="preserve"> on the less than 5MHz CA/DC UE features in Rel-19. There </w:t>
      </w:r>
      <w:proofErr w:type="gramStart"/>
      <w:r>
        <w:t>is</w:t>
      </w:r>
      <w:proofErr w:type="gramEnd"/>
      <w:r>
        <w:t xml:space="preserve"> no new UE capabilities signalling needed in TS 38.306</w:t>
      </w:r>
      <w:r w:rsidR="00E40C44">
        <w:t xml:space="preserve"> and TS 38.331</w:t>
      </w:r>
      <w:r>
        <w:t xml:space="preserve"> and we propose to record the UE features in the feature list and TR 38.822 in Rel-19.</w:t>
      </w:r>
    </w:p>
    <w:p w14:paraId="6D478A7B" w14:textId="77777777" w:rsidR="00E40C44" w:rsidRPr="00E043FC" w:rsidRDefault="00E40C44" w:rsidP="00E40C44">
      <w:pPr>
        <w:ind w:left="1350" w:hanging="1350"/>
        <w:rPr>
          <w:b/>
          <w:bCs/>
        </w:rPr>
      </w:pPr>
      <w:r w:rsidRPr="00E043FC">
        <w:rPr>
          <w:b/>
          <w:bCs/>
        </w:rPr>
        <w:t>Proposal</w:t>
      </w:r>
      <w:r>
        <w:rPr>
          <w:b/>
          <w:bCs/>
        </w:rPr>
        <w:t xml:space="preserve"> #1</w:t>
      </w:r>
      <w:r w:rsidRPr="00E043FC">
        <w:rPr>
          <w:b/>
          <w:bCs/>
        </w:rPr>
        <w:t>:</w:t>
      </w:r>
      <w:r>
        <w:rPr>
          <w:b/>
          <w:bCs/>
        </w:rPr>
        <w:tab/>
        <w:t>Implement the Rel-19 RAN4 UE feature groups for less than 5MHz CA/DC and note that there is no new signalling specified</w:t>
      </w:r>
      <w:r w:rsidRPr="00E043FC">
        <w:rPr>
          <w:b/>
          <w:bCs/>
        </w:rPr>
        <w:t>.</w:t>
      </w:r>
    </w:p>
    <w:p w14:paraId="0F869E2E" w14:textId="77777777" w:rsidR="00F01182" w:rsidRPr="00146B4F" w:rsidRDefault="00F01182" w:rsidP="00F01182">
      <w:pPr>
        <w:pStyle w:val="Heading1"/>
      </w:pPr>
      <w:r w:rsidRPr="00146B4F">
        <w:t>References</w:t>
      </w:r>
    </w:p>
    <w:p w14:paraId="465CB4EB" w14:textId="273663BD" w:rsidR="00D963D0" w:rsidRDefault="001056DC" w:rsidP="00536CC1">
      <w:pPr>
        <w:widowControl w:val="0"/>
        <w:numPr>
          <w:ilvl w:val="0"/>
          <w:numId w:val="1"/>
        </w:numPr>
        <w:jc w:val="both"/>
      </w:pPr>
      <w:r w:rsidRPr="001056DC">
        <w:t>R4-2417119</w:t>
      </w:r>
      <w:r>
        <w:t xml:space="preserve"> “</w:t>
      </w:r>
      <w:r w:rsidRPr="001056DC">
        <w:t>LS on Rel-19 NR channel BW less than 5MHz for FR1</w:t>
      </w:r>
      <w:r>
        <w:t>”, Intel Corporation, RAN4 #112bis, October 2024</w:t>
      </w:r>
    </w:p>
    <w:p w14:paraId="1ABC8C62" w14:textId="7F5DE9C1" w:rsidR="00E40C44" w:rsidRDefault="00E40C44" w:rsidP="00E40C44">
      <w:pPr>
        <w:widowControl w:val="0"/>
        <w:numPr>
          <w:ilvl w:val="0"/>
          <w:numId w:val="1"/>
        </w:numPr>
        <w:jc w:val="both"/>
      </w:pPr>
      <w:r w:rsidRPr="00E40C44">
        <w:t xml:space="preserve">R2-2411163 </w:t>
      </w:r>
      <w:r>
        <w:t>CR to TS 38.331</w:t>
      </w:r>
      <w:r w:rsidRPr="00E40C44">
        <w:t xml:space="preserve"> </w:t>
      </w:r>
      <w:r>
        <w:t>“</w:t>
      </w:r>
      <w:r w:rsidRPr="00E40C44">
        <w:t>Correction on the Less than 5M Bandwidth</w:t>
      </w:r>
      <w:r>
        <w:t xml:space="preserve">”, </w:t>
      </w:r>
      <w:r w:rsidRPr="00E40C44">
        <w:t>ZTE Corporation</w:t>
      </w:r>
      <w:r>
        <w:t>, vivo, RAN2 #128, November 2024</w:t>
      </w:r>
    </w:p>
    <w:p w14:paraId="349C7F76" w14:textId="3A04CC1A" w:rsidR="00E40C44" w:rsidRDefault="00E40C44" w:rsidP="00E40C44">
      <w:pPr>
        <w:widowControl w:val="0"/>
        <w:numPr>
          <w:ilvl w:val="0"/>
          <w:numId w:val="1"/>
        </w:numPr>
        <w:jc w:val="both"/>
      </w:pPr>
      <w:r w:rsidRPr="00E40C44">
        <w:t>R2-241116</w:t>
      </w:r>
      <w:r>
        <w:t>4</w:t>
      </w:r>
      <w:r w:rsidRPr="00E40C44">
        <w:t xml:space="preserve"> </w:t>
      </w:r>
      <w:r>
        <w:t>CR to TS 38.306</w:t>
      </w:r>
      <w:r w:rsidRPr="00E40C44">
        <w:t xml:space="preserve"> </w:t>
      </w:r>
      <w:r>
        <w:t>“</w:t>
      </w:r>
      <w:r w:rsidRPr="00E40C44">
        <w:t>Correction on the Less than 5M Bandwidth</w:t>
      </w:r>
      <w:r>
        <w:t xml:space="preserve">”, </w:t>
      </w:r>
      <w:r w:rsidRPr="00E40C44">
        <w:t>ZTE Corporation</w:t>
      </w:r>
      <w:r>
        <w:t>, vivo, RAN2 #128, November 2024</w:t>
      </w:r>
    </w:p>
    <w:p w14:paraId="7FACD50B" w14:textId="662A1C13" w:rsidR="0078239F" w:rsidRDefault="0078239F" w:rsidP="005352BC">
      <w:pPr>
        <w:overflowPunct/>
        <w:autoSpaceDE/>
        <w:autoSpaceDN/>
        <w:adjustRightInd/>
        <w:spacing w:before="0" w:after="160" w:line="259" w:lineRule="auto"/>
        <w:textAlignment w:val="auto"/>
      </w:pPr>
    </w:p>
    <w:sectPr w:rsidR="0078239F" w:rsidSect="004570B5">
      <w:footnotePr>
        <w:numRestart w:val="eachSect"/>
      </w:footnotePr>
      <w:pgSz w:w="11907" w:h="16839" w:code="9"/>
      <w:pgMar w:top="1267" w:right="1138" w:bottom="994" w:left="1138" w:header="619"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9339D0" w14:textId="77777777" w:rsidR="00363D9F" w:rsidRDefault="00363D9F" w:rsidP="00F01182">
      <w:pPr>
        <w:spacing w:before="0" w:after="0"/>
      </w:pPr>
      <w:r>
        <w:separator/>
      </w:r>
    </w:p>
  </w:endnote>
  <w:endnote w:type="continuationSeparator" w:id="0">
    <w:p w14:paraId="0033A8AD" w14:textId="77777777" w:rsidR="00363D9F" w:rsidRDefault="00363D9F" w:rsidP="00F01182">
      <w:pPr>
        <w:spacing w:before="0" w:after="0"/>
      </w:pPr>
      <w:r>
        <w:continuationSeparator/>
      </w:r>
    </w:p>
  </w:endnote>
  <w:endnote w:type="continuationNotice" w:id="1">
    <w:p w14:paraId="560E1A1F" w14:textId="77777777" w:rsidR="00363D9F" w:rsidRDefault="00363D9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roman"/>
    <w:notTrueType/>
    <w:pitch w:val="default"/>
  </w:font>
  <w:font w:name="MS Mincho">
    <w:altName w:val="ＭＳ 明朝"/>
    <w:panose1 w:val="02020609040205080304"/>
    <w:charset w:val="80"/>
    <w:family w:val="roman"/>
    <w:pitch w:val="fixed"/>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9F2ED" w14:textId="77777777" w:rsidR="006A16AF" w:rsidRDefault="006A16AF" w:rsidP="000B0BF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E9240C" w14:textId="77777777" w:rsidR="006A16AF" w:rsidRDefault="006A16AF" w:rsidP="000B0BF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A16B0" w14:textId="77777777" w:rsidR="006A16AF" w:rsidRPr="00DB1239" w:rsidRDefault="006A16AF" w:rsidP="000B0BF2">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3252D" w14:textId="77777777" w:rsidR="006A16AF" w:rsidRDefault="006A16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3EB2E7" w14:textId="77777777" w:rsidR="00363D9F" w:rsidRDefault="00363D9F" w:rsidP="00F01182">
      <w:pPr>
        <w:spacing w:before="0" w:after="0"/>
      </w:pPr>
      <w:r>
        <w:separator/>
      </w:r>
    </w:p>
  </w:footnote>
  <w:footnote w:type="continuationSeparator" w:id="0">
    <w:p w14:paraId="4548FD15" w14:textId="77777777" w:rsidR="00363D9F" w:rsidRDefault="00363D9F" w:rsidP="00F01182">
      <w:pPr>
        <w:spacing w:before="0" w:after="0"/>
      </w:pPr>
      <w:r>
        <w:continuationSeparator/>
      </w:r>
    </w:p>
  </w:footnote>
  <w:footnote w:type="continuationNotice" w:id="1">
    <w:p w14:paraId="5CF9C897" w14:textId="77777777" w:rsidR="00363D9F" w:rsidRDefault="00363D9F">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3E17A" w14:textId="77777777" w:rsidR="006A16AF" w:rsidRDefault="006A16AF">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142E80" w14:textId="77777777" w:rsidR="006A16AF" w:rsidRDefault="006A16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C5FA0" w14:textId="77777777" w:rsidR="006A16AF" w:rsidRDefault="006A16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15:restartNumberingAfterBreak="0">
    <w:nsid w:val="22817703"/>
    <w:multiLevelType w:val="hybridMultilevel"/>
    <w:tmpl w:val="B388E77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 w15:restartNumberingAfterBreak="0">
    <w:nsid w:val="35135EE2"/>
    <w:multiLevelType w:val="hybridMultilevel"/>
    <w:tmpl w:val="9CACFF52"/>
    <w:lvl w:ilvl="0" w:tplc="B9DA6C50">
      <w:numFmt w:val="bullet"/>
      <w:lvlText w:val="-"/>
      <w:lvlJc w:val="left"/>
      <w:pPr>
        <w:ind w:left="1065" w:hanging="360"/>
      </w:pPr>
      <w:rPr>
        <w:rFonts w:ascii="Times New Roman" w:eastAsia="SimSun" w:hAnsi="Times New Roman" w:cs="Times New Roman" w:hint="default"/>
      </w:rPr>
    </w:lvl>
    <w:lvl w:ilvl="1" w:tplc="04090003">
      <w:start w:val="1"/>
      <w:numFmt w:val="bullet"/>
      <w:lvlText w:val="o"/>
      <w:lvlJc w:val="left"/>
      <w:pPr>
        <w:ind w:left="1785" w:hanging="360"/>
      </w:pPr>
      <w:rPr>
        <w:rFonts w:ascii="Courier New" w:hAnsi="Courier New" w:cs="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cs="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cs="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4" w15:restartNumberingAfterBreak="0">
    <w:nsid w:val="3AD1246F"/>
    <w:multiLevelType w:val="hybridMultilevel"/>
    <w:tmpl w:val="EF566E7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3CE73B18"/>
    <w:multiLevelType w:val="hybridMultilevel"/>
    <w:tmpl w:val="9ADA1A74"/>
    <w:lvl w:ilvl="0" w:tplc="1809000F">
      <w:start w:val="1"/>
      <w:numFmt w:val="decimal"/>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6" w15:restartNumberingAfterBreak="0">
    <w:nsid w:val="3E2A0849"/>
    <w:multiLevelType w:val="hybridMultilevel"/>
    <w:tmpl w:val="32B4865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7"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9452662"/>
    <w:multiLevelType w:val="hybridMultilevel"/>
    <w:tmpl w:val="763A1CF0"/>
    <w:lvl w:ilvl="0" w:tplc="8BC0C932">
      <w:start w:val="1"/>
      <w:numFmt w:val="bullet"/>
      <w:lvlText w:val="•"/>
      <w:lvlJc w:val="left"/>
      <w:pPr>
        <w:tabs>
          <w:tab w:val="num" w:pos="360"/>
        </w:tabs>
        <w:ind w:left="360" w:hanging="360"/>
      </w:pPr>
      <w:rPr>
        <w:rFonts w:ascii="Arial" w:hAnsi="Arial" w:cs="Times New Roman" w:hint="default"/>
      </w:rPr>
    </w:lvl>
    <w:lvl w:ilvl="1" w:tplc="113C858E">
      <w:start w:val="1"/>
      <w:numFmt w:val="bullet"/>
      <w:lvlText w:val="•"/>
      <w:lvlJc w:val="left"/>
      <w:pPr>
        <w:tabs>
          <w:tab w:val="num" w:pos="1080"/>
        </w:tabs>
        <w:ind w:left="1080" w:hanging="360"/>
      </w:pPr>
      <w:rPr>
        <w:rFonts w:ascii="Arial" w:hAnsi="Arial" w:cs="Times New Roman" w:hint="default"/>
      </w:rPr>
    </w:lvl>
    <w:lvl w:ilvl="2" w:tplc="34CA9E76">
      <w:numFmt w:val="bullet"/>
      <w:lvlText w:val="•"/>
      <w:lvlJc w:val="left"/>
      <w:pPr>
        <w:tabs>
          <w:tab w:val="num" w:pos="1800"/>
        </w:tabs>
        <w:ind w:left="1800" w:hanging="360"/>
      </w:pPr>
      <w:rPr>
        <w:rFonts w:ascii="Arial" w:hAnsi="Arial" w:cs="Times New Roman" w:hint="default"/>
      </w:rPr>
    </w:lvl>
    <w:lvl w:ilvl="3" w:tplc="A4362D0E">
      <w:start w:val="1"/>
      <w:numFmt w:val="bullet"/>
      <w:lvlText w:val="•"/>
      <w:lvlJc w:val="left"/>
      <w:pPr>
        <w:tabs>
          <w:tab w:val="num" w:pos="2520"/>
        </w:tabs>
        <w:ind w:left="2520" w:hanging="360"/>
      </w:pPr>
      <w:rPr>
        <w:rFonts w:ascii="Arial" w:hAnsi="Arial" w:cs="Times New Roman" w:hint="default"/>
      </w:rPr>
    </w:lvl>
    <w:lvl w:ilvl="4" w:tplc="D806EBA4">
      <w:start w:val="1"/>
      <w:numFmt w:val="bullet"/>
      <w:lvlText w:val="•"/>
      <w:lvlJc w:val="left"/>
      <w:pPr>
        <w:tabs>
          <w:tab w:val="num" w:pos="3240"/>
        </w:tabs>
        <w:ind w:left="3240" w:hanging="360"/>
      </w:pPr>
      <w:rPr>
        <w:rFonts w:ascii="Arial" w:hAnsi="Arial" w:cs="Times New Roman" w:hint="default"/>
      </w:rPr>
    </w:lvl>
    <w:lvl w:ilvl="5" w:tplc="B8C4DA0A">
      <w:start w:val="1"/>
      <w:numFmt w:val="bullet"/>
      <w:lvlText w:val="•"/>
      <w:lvlJc w:val="left"/>
      <w:pPr>
        <w:tabs>
          <w:tab w:val="num" w:pos="3960"/>
        </w:tabs>
        <w:ind w:left="3960" w:hanging="360"/>
      </w:pPr>
      <w:rPr>
        <w:rFonts w:ascii="Arial" w:hAnsi="Arial" w:cs="Times New Roman" w:hint="default"/>
      </w:rPr>
    </w:lvl>
    <w:lvl w:ilvl="6" w:tplc="6532A95C">
      <w:start w:val="1"/>
      <w:numFmt w:val="bullet"/>
      <w:lvlText w:val="•"/>
      <w:lvlJc w:val="left"/>
      <w:pPr>
        <w:tabs>
          <w:tab w:val="num" w:pos="4680"/>
        </w:tabs>
        <w:ind w:left="4680" w:hanging="360"/>
      </w:pPr>
      <w:rPr>
        <w:rFonts w:ascii="Arial" w:hAnsi="Arial" w:cs="Times New Roman" w:hint="default"/>
      </w:rPr>
    </w:lvl>
    <w:lvl w:ilvl="7" w:tplc="D396BE54">
      <w:start w:val="1"/>
      <w:numFmt w:val="bullet"/>
      <w:lvlText w:val="•"/>
      <w:lvlJc w:val="left"/>
      <w:pPr>
        <w:tabs>
          <w:tab w:val="num" w:pos="5400"/>
        </w:tabs>
        <w:ind w:left="5400" w:hanging="360"/>
      </w:pPr>
      <w:rPr>
        <w:rFonts w:ascii="Arial" w:hAnsi="Arial" w:cs="Times New Roman" w:hint="default"/>
      </w:rPr>
    </w:lvl>
    <w:lvl w:ilvl="8" w:tplc="2CF04F14">
      <w:start w:val="1"/>
      <w:numFmt w:val="bullet"/>
      <w:lvlText w:val="•"/>
      <w:lvlJc w:val="left"/>
      <w:pPr>
        <w:tabs>
          <w:tab w:val="num" w:pos="6120"/>
        </w:tabs>
        <w:ind w:left="6120" w:hanging="360"/>
      </w:pPr>
      <w:rPr>
        <w:rFonts w:ascii="Arial" w:hAnsi="Arial" w:cs="Times New Roman" w:hint="default"/>
      </w:rPr>
    </w:lvl>
  </w:abstractNum>
  <w:abstractNum w:abstractNumId="9" w15:restartNumberingAfterBreak="0">
    <w:nsid w:val="4B860975"/>
    <w:multiLevelType w:val="hybridMultilevel"/>
    <w:tmpl w:val="71229AF2"/>
    <w:lvl w:ilvl="0" w:tplc="0409000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DE16D90"/>
    <w:multiLevelType w:val="hybridMultilevel"/>
    <w:tmpl w:val="6BA658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368156B"/>
    <w:multiLevelType w:val="hybridMultilevel"/>
    <w:tmpl w:val="77E4DEFC"/>
    <w:lvl w:ilvl="0" w:tplc="20000001">
      <w:start w:val="1"/>
      <w:numFmt w:val="bullet"/>
      <w:lvlText w:val=""/>
      <w:lvlJc w:val="left"/>
      <w:pPr>
        <w:ind w:left="1440" w:hanging="360"/>
      </w:pPr>
      <w:rPr>
        <w:rFonts w:ascii="Symbol" w:hAnsi="Symbol" w:hint="default"/>
      </w:rPr>
    </w:lvl>
    <w:lvl w:ilvl="1" w:tplc="20000003">
      <w:start w:val="1"/>
      <w:numFmt w:val="bullet"/>
      <w:lvlText w:val="o"/>
      <w:lvlJc w:val="left"/>
      <w:pPr>
        <w:ind w:left="2160" w:hanging="360"/>
      </w:pPr>
      <w:rPr>
        <w:rFonts w:ascii="Courier New" w:hAnsi="Courier New" w:cs="Courier New" w:hint="default"/>
      </w:rPr>
    </w:lvl>
    <w:lvl w:ilvl="2" w:tplc="20000005">
      <w:start w:val="1"/>
      <w:numFmt w:val="bullet"/>
      <w:lvlText w:val=""/>
      <w:lvlJc w:val="left"/>
      <w:pPr>
        <w:ind w:left="2880" w:hanging="360"/>
      </w:pPr>
      <w:rPr>
        <w:rFonts w:ascii="Wingdings" w:hAnsi="Wingdings" w:hint="default"/>
      </w:rPr>
    </w:lvl>
    <w:lvl w:ilvl="3" w:tplc="20000001">
      <w:start w:val="1"/>
      <w:numFmt w:val="bullet"/>
      <w:lvlText w:val=""/>
      <w:lvlJc w:val="left"/>
      <w:pPr>
        <w:ind w:left="3600" w:hanging="360"/>
      </w:pPr>
      <w:rPr>
        <w:rFonts w:ascii="Symbol" w:hAnsi="Symbol" w:hint="default"/>
      </w:rPr>
    </w:lvl>
    <w:lvl w:ilvl="4" w:tplc="20000003">
      <w:start w:val="1"/>
      <w:numFmt w:val="bullet"/>
      <w:lvlText w:val="o"/>
      <w:lvlJc w:val="left"/>
      <w:pPr>
        <w:ind w:left="4320" w:hanging="360"/>
      </w:pPr>
      <w:rPr>
        <w:rFonts w:ascii="Courier New" w:hAnsi="Courier New" w:cs="Courier New" w:hint="default"/>
      </w:rPr>
    </w:lvl>
    <w:lvl w:ilvl="5" w:tplc="20000005">
      <w:start w:val="1"/>
      <w:numFmt w:val="bullet"/>
      <w:lvlText w:val=""/>
      <w:lvlJc w:val="left"/>
      <w:pPr>
        <w:ind w:left="5040" w:hanging="360"/>
      </w:pPr>
      <w:rPr>
        <w:rFonts w:ascii="Wingdings" w:hAnsi="Wingdings" w:hint="default"/>
      </w:rPr>
    </w:lvl>
    <w:lvl w:ilvl="6" w:tplc="20000001">
      <w:start w:val="1"/>
      <w:numFmt w:val="bullet"/>
      <w:lvlText w:val=""/>
      <w:lvlJc w:val="left"/>
      <w:pPr>
        <w:ind w:left="5760" w:hanging="360"/>
      </w:pPr>
      <w:rPr>
        <w:rFonts w:ascii="Symbol" w:hAnsi="Symbol" w:hint="default"/>
      </w:rPr>
    </w:lvl>
    <w:lvl w:ilvl="7" w:tplc="20000003">
      <w:start w:val="1"/>
      <w:numFmt w:val="bullet"/>
      <w:lvlText w:val="o"/>
      <w:lvlJc w:val="left"/>
      <w:pPr>
        <w:ind w:left="6480" w:hanging="360"/>
      </w:pPr>
      <w:rPr>
        <w:rFonts w:ascii="Courier New" w:hAnsi="Courier New" w:cs="Courier New" w:hint="default"/>
      </w:rPr>
    </w:lvl>
    <w:lvl w:ilvl="8" w:tplc="20000005">
      <w:start w:val="1"/>
      <w:numFmt w:val="bullet"/>
      <w:lvlText w:val=""/>
      <w:lvlJc w:val="left"/>
      <w:pPr>
        <w:ind w:left="7200" w:hanging="360"/>
      </w:pPr>
      <w:rPr>
        <w:rFonts w:ascii="Wingdings" w:hAnsi="Wingdings" w:hint="default"/>
      </w:rPr>
    </w:lvl>
  </w:abstractNum>
  <w:abstractNum w:abstractNumId="12" w15:restartNumberingAfterBreak="0">
    <w:nsid w:val="58B73482"/>
    <w:multiLevelType w:val="hybridMultilevel"/>
    <w:tmpl w:val="1C46F44E"/>
    <w:lvl w:ilvl="0" w:tplc="08090001">
      <w:start w:val="1"/>
      <w:numFmt w:val="bullet"/>
      <w:lvlText w:val=""/>
      <w:lvlJc w:val="left"/>
      <w:pPr>
        <w:ind w:left="1068" w:hanging="360"/>
      </w:pPr>
      <w:rPr>
        <w:rFonts w:ascii="Symbol" w:hAnsi="Symbol" w:hint="default"/>
      </w:rPr>
    </w:lvl>
    <w:lvl w:ilvl="1" w:tplc="04190003">
      <w:start w:val="1"/>
      <w:numFmt w:val="bullet"/>
      <w:lvlText w:val="o"/>
      <w:lvlJc w:val="left"/>
      <w:pPr>
        <w:ind w:left="1788" w:hanging="360"/>
      </w:pPr>
      <w:rPr>
        <w:rFonts w:ascii="Courier New" w:hAnsi="Courier New" w:cs="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3" w15:restartNumberingAfterBreak="0">
    <w:nsid w:val="5FD12ECC"/>
    <w:multiLevelType w:val="multilevel"/>
    <w:tmpl w:val="7A2C6FBC"/>
    <w:lvl w:ilvl="0">
      <w:start w:val="1"/>
      <w:numFmt w:val="decimal"/>
      <w:pStyle w:val="Heading1"/>
      <w:lvlText w:val="%1"/>
      <w:lvlJc w:val="left"/>
      <w:pPr>
        <w:ind w:left="432" w:hanging="432"/>
      </w:pPr>
    </w:lvl>
    <w:lvl w:ilvl="1">
      <w:start w:val="1"/>
      <w:numFmt w:val="decimal"/>
      <w:pStyle w:val="Heading2"/>
      <w:lvlText w:val="%1.%2"/>
      <w:lvlJc w:val="left"/>
      <w:pPr>
        <w:ind w:left="5255"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637E16D7"/>
    <w:multiLevelType w:val="hybridMultilevel"/>
    <w:tmpl w:val="511047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6514189">
    <w:abstractNumId w:val="1"/>
  </w:num>
  <w:num w:numId="2" w16cid:durableId="1965572078">
    <w:abstractNumId w:val="13"/>
  </w:num>
  <w:num w:numId="3" w16cid:durableId="152263208">
    <w:abstractNumId w:val="15"/>
  </w:num>
  <w:num w:numId="4" w16cid:durableId="594902141">
    <w:abstractNumId w:val="7"/>
  </w:num>
  <w:num w:numId="5" w16cid:durableId="1473912115">
    <w:abstractNumId w:val="3"/>
  </w:num>
  <w:num w:numId="6" w16cid:durableId="2111199903">
    <w:abstractNumId w:val="0"/>
  </w:num>
  <w:num w:numId="7" w16cid:durableId="426733923">
    <w:abstractNumId w:val="0"/>
  </w:num>
  <w:num w:numId="8" w16cid:durableId="1070419708">
    <w:abstractNumId w:val="2"/>
  </w:num>
  <w:num w:numId="9" w16cid:durableId="895355234">
    <w:abstractNumId w:val="0"/>
  </w:num>
  <w:num w:numId="10" w16cid:durableId="28648604">
    <w:abstractNumId w:val="11"/>
  </w:num>
  <w:num w:numId="11" w16cid:durableId="2075278728">
    <w:abstractNumId w:val="6"/>
  </w:num>
  <w:num w:numId="12" w16cid:durableId="1855418476">
    <w:abstractNumId w:val="8"/>
  </w:num>
  <w:num w:numId="13" w16cid:durableId="1742753183">
    <w:abstractNumId w:val="12"/>
  </w:num>
  <w:num w:numId="14" w16cid:durableId="849291415">
    <w:abstractNumId w:val="4"/>
  </w:num>
  <w:num w:numId="15" w16cid:durableId="369109736">
    <w:abstractNumId w:val="10"/>
  </w:num>
  <w:num w:numId="16" w16cid:durableId="389614416">
    <w:abstractNumId w:val="14"/>
  </w:num>
  <w:num w:numId="17" w16cid:durableId="2006662549">
    <w:abstractNumId w:val="9"/>
    <w:lvlOverride w:ilvl="0">
      <w:startOverride w:val="1"/>
    </w:lvlOverride>
    <w:lvlOverride w:ilvl="1"/>
    <w:lvlOverride w:ilvl="2"/>
    <w:lvlOverride w:ilvl="3"/>
    <w:lvlOverride w:ilvl="4"/>
    <w:lvlOverride w:ilvl="5"/>
    <w:lvlOverride w:ilvl="6"/>
    <w:lvlOverride w:ilvl="7"/>
    <w:lvlOverride w:ilvl="8"/>
  </w:num>
  <w:num w:numId="18" w16cid:durableId="1858805976">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9"/>
  <w:doNotDisplayPageBoundaries/>
  <w:proofState w:grammar="clean"/>
  <w:defaultTabStop w:val="708"/>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182"/>
    <w:rsid w:val="000037FE"/>
    <w:rsid w:val="00003A78"/>
    <w:rsid w:val="00004793"/>
    <w:rsid w:val="00004BC1"/>
    <w:rsid w:val="00005DEA"/>
    <w:rsid w:val="00010341"/>
    <w:rsid w:val="00010354"/>
    <w:rsid w:val="00011672"/>
    <w:rsid w:val="000135A7"/>
    <w:rsid w:val="000139CF"/>
    <w:rsid w:val="000170EA"/>
    <w:rsid w:val="00017A14"/>
    <w:rsid w:val="00017D70"/>
    <w:rsid w:val="00020083"/>
    <w:rsid w:val="00021794"/>
    <w:rsid w:val="000227F3"/>
    <w:rsid w:val="00022A87"/>
    <w:rsid w:val="00022BC9"/>
    <w:rsid w:val="00022C0D"/>
    <w:rsid w:val="00023CD9"/>
    <w:rsid w:val="000251B1"/>
    <w:rsid w:val="0002538D"/>
    <w:rsid w:val="00025ABE"/>
    <w:rsid w:val="00025E48"/>
    <w:rsid w:val="00030E5B"/>
    <w:rsid w:val="00032E03"/>
    <w:rsid w:val="000340DF"/>
    <w:rsid w:val="00036272"/>
    <w:rsid w:val="000406AD"/>
    <w:rsid w:val="00040C74"/>
    <w:rsid w:val="0004199B"/>
    <w:rsid w:val="00043C34"/>
    <w:rsid w:val="00044068"/>
    <w:rsid w:val="00045451"/>
    <w:rsid w:val="0004566A"/>
    <w:rsid w:val="00051A28"/>
    <w:rsid w:val="0005361C"/>
    <w:rsid w:val="00054310"/>
    <w:rsid w:val="0005647D"/>
    <w:rsid w:val="000572F6"/>
    <w:rsid w:val="000573F5"/>
    <w:rsid w:val="00060600"/>
    <w:rsid w:val="00060BFF"/>
    <w:rsid w:val="00063B38"/>
    <w:rsid w:val="000649F9"/>
    <w:rsid w:val="00064F15"/>
    <w:rsid w:val="00065555"/>
    <w:rsid w:val="00071054"/>
    <w:rsid w:val="000711C5"/>
    <w:rsid w:val="00072896"/>
    <w:rsid w:val="00073829"/>
    <w:rsid w:val="00074DFE"/>
    <w:rsid w:val="000751D4"/>
    <w:rsid w:val="00076CE6"/>
    <w:rsid w:val="00076E66"/>
    <w:rsid w:val="00077CF9"/>
    <w:rsid w:val="00081385"/>
    <w:rsid w:val="00081866"/>
    <w:rsid w:val="0008351E"/>
    <w:rsid w:val="00084065"/>
    <w:rsid w:val="0009164C"/>
    <w:rsid w:val="00095052"/>
    <w:rsid w:val="000A115B"/>
    <w:rsid w:val="000A2FFB"/>
    <w:rsid w:val="000A3BD7"/>
    <w:rsid w:val="000A50D0"/>
    <w:rsid w:val="000A5316"/>
    <w:rsid w:val="000A5D04"/>
    <w:rsid w:val="000A7415"/>
    <w:rsid w:val="000A7F24"/>
    <w:rsid w:val="000A7FA8"/>
    <w:rsid w:val="000B0076"/>
    <w:rsid w:val="000B0577"/>
    <w:rsid w:val="000B0BF2"/>
    <w:rsid w:val="000B2E72"/>
    <w:rsid w:val="000B2FF1"/>
    <w:rsid w:val="000B3D16"/>
    <w:rsid w:val="000B5EF9"/>
    <w:rsid w:val="000B7484"/>
    <w:rsid w:val="000B751F"/>
    <w:rsid w:val="000C28ED"/>
    <w:rsid w:val="000C3C28"/>
    <w:rsid w:val="000C5036"/>
    <w:rsid w:val="000C591A"/>
    <w:rsid w:val="000C5A4E"/>
    <w:rsid w:val="000C7A8A"/>
    <w:rsid w:val="000C7CEA"/>
    <w:rsid w:val="000D037E"/>
    <w:rsid w:val="000D7804"/>
    <w:rsid w:val="000E1A0A"/>
    <w:rsid w:val="000E52F2"/>
    <w:rsid w:val="000E6EF7"/>
    <w:rsid w:val="000E7B3A"/>
    <w:rsid w:val="000F0FA7"/>
    <w:rsid w:val="000F38E0"/>
    <w:rsid w:val="000F423A"/>
    <w:rsid w:val="000F54CA"/>
    <w:rsid w:val="001035B3"/>
    <w:rsid w:val="00103BF4"/>
    <w:rsid w:val="001040B8"/>
    <w:rsid w:val="001056DC"/>
    <w:rsid w:val="00106A95"/>
    <w:rsid w:val="00107875"/>
    <w:rsid w:val="00107AE1"/>
    <w:rsid w:val="00107FC5"/>
    <w:rsid w:val="00112CB5"/>
    <w:rsid w:val="0011347F"/>
    <w:rsid w:val="00113F61"/>
    <w:rsid w:val="00115392"/>
    <w:rsid w:val="00115F4E"/>
    <w:rsid w:val="0011631D"/>
    <w:rsid w:val="001204C9"/>
    <w:rsid w:val="001252BA"/>
    <w:rsid w:val="00125DD7"/>
    <w:rsid w:val="0012691F"/>
    <w:rsid w:val="001271E2"/>
    <w:rsid w:val="00131A6F"/>
    <w:rsid w:val="0013660D"/>
    <w:rsid w:val="00136953"/>
    <w:rsid w:val="00136D69"/>
    <w:rsid w:val="00141B06"/>
    <w:rsid w:val="00143777"/>
    <w:rsid w:val="001460FE"/>
    <w:rsid w:val="00152119"/>
    <w:rsid w:val="00152979"/>
    <w:rsid w:val="00152F4F"/>
    <w:rsid w:val="00152FC7"/>
    <w:rsid w:val="001530D5"/>
    <w:rsid w:val="001544E7"/>
    <w:rsid w:val="00154B82"/>
    <w:rsid w:val="00155382"/>
    <w:rsid w:val="0016005A"/>
    <w:rsid w:val="001607E8"/>
    <w:rsid w:val="0016480D"/>
    <w:rsid w:val="00165100"/>
    <w:rsid w:val="0016798D"/>
    <w:rsid w:val="00172A34"/>
    <w:rsid w:val="00173E8F"/>
    <w:rsid w:val="00175234"/>
    <w:rsid w:val="001769DC"/>
    <w:rsid w:val="001776C0"/>
    <w:rsid w:val="00181552"/>
    <w:rsid w:val="00181F62"/>
    <w:rsid w:val="00182449"/>
    <w:rsid w:val="00182B74"/>
    <w:rsid w:val="00183468"/>
    <w:rsid w:val="0018394C"/>
    <w:rsid w:val="00184201"/>
    <w:rsid w:val="0018448B"/>
    <w:rsid w:val="0018463B"/>
    <w:rsid w:val="00185B35"/>
    <w:rsid w:val="00185EBB"/>
    <w:rsid w:val="0018602E"/>
    <w:rsid w:val="00190898"/>
    <w:rsid w:val="00191599"/>
    <w:rsid w:val="00191E1E"/>
    <w:rsid w:val="00193306"/>
    <w:rsid w:val="001936BF"/>
    <w:rsid w:val="001950E3"/>
    <w:rsid w:val="00195BE8"/>
    <w:rsid w:val="00196ACE"/>
    <w:rsid w:val="00196B63"/>
    <w:rsid w:val="001977AA"/>
    <w:rsid w:val="001A06C1"/>
    <w:rsid w:val="001A0FB7"/>
    <w:rsid w:val="001A248D"/>
    <w:rsid w:val="001A5351"/>
    <w:rsid w:val="001A5B5A"/>
    <w:rsid w:val="001A6163"/>
    <w:rsid w:val="001A63FD"/>
    <w:rsid w:val="001B0D59"/>
    <w:rsid w:val="001B170B"/>
    <w:rsid w:val="001B3914"/>
    <w:rsid w:val="001B3D65"/>
    <w:rsid w:val="001B48A4"/>
    <w:rsid w:val="001B4ADD"/>
    <w:rsid w:val="001B7857"/>
    <w:rsid w:val="001B79B4"/>
    <w:rsid w:val="001C072A"/>
    <w:rsid w:val="001C25E3"/>
    <w:rsid w:val="001C2D4A"/>
    <w:rsid w:val="001C2FC6"/>
    <w:rsid w:val="001C50C7"/>
    <w:rsid w:val="001C5DFA"/>
    <w:rsid w:val="001C6693"/>
    <w:rsid w:val="001C7338"/>
    <w:rsid w:val="001D2452"/>
    <w:rsid w:val="001D3B76"/>
    <w:rsid w:val="001D3FD8"/>
    <w:rsid w:val="001D432F"/>
    <w:rsid w:val="001D5800"/>
    <w:rsid w:val="001D7FB9"/>
    <w:rsid w:val="001E098C"/>
    <w:rsid w:val="001E124A"/>
    <w:rsid w:val="001E2A61"/>
    <w:rsid w:val="001E3FC6"/>
    <w:rsid w:val="001E4086"/>
    <w:rsid w:val="001E5AEF"/>
    <w:rsid w:val="001E6B4D"/>
    <w:rsid w:val="001E6C4E"/>
    <w:rsid w:val="001E6FB4"/>
    <w:rsid w:val="001E7235"/>
    <w:rsid w:val="001E73C4"/>
    <w:rsid w:val="001E73FA"/>
    <w:rsid w:val="001E7C30"/>
    <w:rsid w:val="001F0617"/>
    <w:rsid w:val="001F076E"/>
    <w:rsid w:val="001F1ED3"/>
    <w:rsid w:val="001F214A"/>
    <w:rsid w:val="001F4A14"/>
    <w:rsid w:val="001F5DB2"/>
    <w:rsid w:val="001F650C"/>
    <w:rsid w:val="00204AD9"/>
    <w:rsid w:val="00204C52"/>
    <w:rsid w:val="00206FF2"/>
    <w:rsid w:val="0020766E"/>
    <w:rsid w:val="00207B88"/>
    <w:rsid w:val="002102C7"/>
    <w:rsid w:val="00211959"/>
    <w:rsid w:val="00211DED"/>
    <w:rsid w:val="002132D0"/>
    <w:rsid w:val="00213455"/>
    <w:rsid w:val="00214101"/>
    <w:rsid w:val="0021428A"/>
    <w:rsid w:val="00214690"/>
    <w:rsid w:val="002149A4"/>
    <w:rsid w:val="002150CD"/>
    <w:rsid w:val="00216D58"/>
    <w:rsid w:val="00217472"/>
    <w:rsid w:val="0021791B"/>
    <w:rsid w:val="00217D2C"/>
    <w:rsid w:val="002203A4"/>
    <w:rsid w:val="002229C9"/>
    <w:rsid w:val="002235D0"/>
    <w:rsid w:val="00225226"/>
    <w:rsid w:val="00230270"/>
    <w:rsid w:val="0023123D"/>
    <w:rsid w:val="002317CE"/>
    <w:rsid w:val="00231863"/>
    <w:rsid w:val="0023282D"/>
    <w:rsid w:val="002341C2"/>
    <w:rsid w:val="002361CA"/>
    <w:rsid w:val="0023767E"/>
    <w:rsid w:val="002460DA"/>
    <w:rsid w:val="00246D5C"/>
    <w:rsid w:val="002470AD"/>
    <w:rsid w:val="0024750C"/>
    <w:rsid w:val="002501AB"/>
    <w:rsid w:val="00250CB6"/>
    <w:rsid w:val="00251094"/>
    <w:rsid w:val="00251D65"/>
    <w:rsid w:val="00253810"/>
    <w:rsid w:val="00253CF1"/>
    <w:rsid w:val="0025618C"/>
    <w:rsid w:val="002562C7"/>
    <w:rsid w:val="00257BDB"/>
    <w:rsid w:val="00261370"/>
    <w:rsid w:val="002619B2"/>
    <w:rsid w:val="0026404E"/>
    <w:rsid w:val="0026412A"/>
    <w:rsid w:val="00264652"/>
    <w:rsid w:val="002647EB"/>
    <w:rsid w:val="00264AE5"/>
    <w:rsid w:val="00264E21"/>
    <w:rsid w:val="002657AA"/>
    <w:rsid w:val="00265ECD"/>
    <w:rsid w:val="00266A28"/>
    <w:rsid w:val="00270245"/>
    <w:rsid w:val="0027028C"/>
    <w:rsid w:val="00272062"/>
    <w:rsid w:val="00272524"/>
    <w:rsid w:val="002732EB"/>
    <w:rsid w:val="00276AB5"/>
    <w:rsid w:val="00280090"/>
    <w:rsid w:val="002803DD"/>
    <w:rsid w:val="00281192"/>
    <w:rsid w:val="0028218B"/>
    <w:rsid w:val="00284E65"/>
    <w:rsid w:val="00291A4F"/>
    <w:rsid w:val="0029322C"/>
    <w:rsid w:val="00294742"/>
    <w:rsid w:val="00296A2A"/>
    <w:rsid w:val="002979ED"/>
    <w:rsid w:val="002A153C"/>
    <w:rsid w:val="002A1DA3"/>
    <w:rsid w:val="002A2418"/>
    <w:rsid w:val="002A254F"/>
    <w:rsid w:val="002A3061"/>
    <w:rsid w:val="002A3FC8"/>
    <w:rsid w:val="002A50F5"/>
    <w:rsid w:val="002B00D5"/>
    <w:rsid w:val="002B198E"/>
    <w:rsid w:val="002B1B91"/>
    <w:rsid w:val="002B26BD"/>
    <w:rsid w:val="002B3F75"/>
    <w:rsid w:val="002B503C"/>
    <w:rsid w:val="002B5535"/>
    <w:rsid w:val="002B5545"/>
    <w:rsid w:val="002B7037"/>
    <w:rsid w:val="002B7877"/>
    <w:rsid w:val="002C06FC"/>
    <w:rsid w:val="002C16EF"/>
    <w:rsid w:val="002C4D71"/>
    <w:rsid w:val="002C4FD1"/>
    <w:rsid w:val="002C565E"/>
    <w:rsid w:val="002C6111"/>
    <w:rsid w:val="002C6F20"/>
    <w:rsid w:val="002C774D"/>
    <w:rsid w:val="002D062A"/>
    <w:rsid w:val="002D54A8"/>
    <w:rsid w:val="002D5AF3"/>
    <w:rsid w:val="002D7BB7"/>
    <w:rsid w:val="002E0A39"/>
    <w:rsid w:val="002E1458"/>
    <w:rsid w:val="002E1907"/>
    <w:rsid w:val="002E2C6B"/>
    <w:rsid w:val="002E321B"/>
    <w:rsid w:val="002E3267"/>
    <w:rsid w:val="002E5DFE"/>
    <w:rsid w:val="002E6C80"/>
    <w:rsid w:val="002F0CF0"/>
    <w:rsid w:val="002F200B"/>
    <w:rsid w:val="002F54F3"/>
    <w:rsid w:val="002F622A"/>
    <w:rsid w:val="002F6E94"/>
    <w:rsid w:val="002F7D58"/>
    <w:rsid w:val="00302348"/>
    <w:rsid w:val="00302C9C"/>
    <w:rsid w:val="0030306A"/>
    <w:rsid w:val="003032F0"/>
    <w:rsid w:val="00303329"/>
    <w:rsid w:val="00304092"/>
    <w:rsid w:val="00304F73"/>
    <w:rsid w:val="00305933"/>
    <w:rsid w:val="00305ECF"/>
    <w:rsid w:val="00310573"/>
    <w:rsid w:val="00310CC3"/>
    <w:rsid w:val="00311055"/>
    <w:rsid w:val="003121AB"/>
    <w:rsid w:val="003128D1"/>
    <w:rsid w:val="00312F3D"/>
    <w:rsid w:val="003133AD"/>
    <w:rsid w:val="00313845"/>
    <w:rsid w:val="003145C2"/>
    <w:rsid w:val="00315915"/>
    <w:rsid w:val="00315F96"/>
    <w:rsid w:val="0031728A"/>
    <w:rsid w:val="0031734A"/>
    <w:rsid w:val="003234D1"/>
    <w:rsid w:val="00324C4B"/>
    <w:rsid w:val="00324CF8"/>
    <w:rsid w:val="00326372"/>
    <w:rsid w:val="00330780"/>
    <w:rsid w:val="00330CD2"/>
    <w:rsid w:val="0033182F"/>
    <w:rsid w:val="0033597E"/>
    <w:rsid w:val="00335F25"/>
    <w:rsid w:val="00340741"/>
    <w:rsid w:val="00341635"/>
    <w:rsid w:val="003439AE"/>
    <w:rsid w:val="00343A36"/>
    <w:rsid w:val="00344B9F"/>
    <w:rsid w:val="00347765"/>
    <w:rsid w:val="003479BF"/>
    <w:rsid w:val="003502D8"/>
    <w:rsid w:val="00350DFF"/>
    <w:rsid w:val="00351C74"/>
    <w:rsid w:val="0035238C"/>
    <w:rsid w:val="00352862"/>
    <w:rsid w:val="00353E96"/>
    <w:rsid w:val="0035405F"/>
    <w:rsid w:val="00355929"/>
    <w:rsid w:val="00356F72"/>
    <w:rsid w:val="003618A5"/>
    <w:rsid w:val="00361C8B"/>
    <w:rsid w:val="00363CB3"/>
    <w:rsid w:val="00363D9F"/>
    <w:rsid w:val="00366FC4"/>
    <w:rsid w:val="00367812"/>
    <w:rsid w:val="00367D36"/>
    <w:rsid w:val="0037200E"/>
    <w:rsid w:val="00372225"/>
    <w:rsid w:val="00372C1E"/>
    <w:rsid w:val="00372D60"/>
    <w:rsid w:val="003775AF"/>
    <w:rsid w:val="00377FBF"/>
    <w:rsid w:val="00381593"/>
    <w:rsid w:val="00381A86"/>
    <w:rsid w:val="00382F03"/>
    <w:rsid w:val="00384A88"/>
    <w:rsid w:val="00385713"/>
    <w:rsid w:val="0039103B"/>
    <w:rsid w:val="0039119D"/>
    <w:rsid w:val="00391250"/>
    <w:rsid w:val="003919C9"/>
    <w:rsid w:val="003954E2"/>
    <w:rsid w:val="003956F4"/>
    <w:rsid w:val="00395ECB"/>
    <w:rsid w:val="00397650"/>
    <w:rsid w:val="003A0629"/>
    <w:rsid w:val="003A2F84"/>
    <w:rsid w:val="003A4607"/>
    <w:rsid w:val="003A4E4B"/>
    <w:rsid w:val="003A6D75"/>
    <w:rsid w:val="003A7A0D"/>
    <w:rsid w:val="003B0856"/>
    <w:rsid w:val="003B162D"/>
    <w:rsid w:val="003B2145"/>
    <w:rsid w:val="003B26A0"/>
    <w:rsid w:val="003B6912"/>
    <w:rsid w:val="003B7E48"/>
    <w:rsid w:val="003C23B5"/>
    <w:rsid w:val="003C2F62"/>
    <w:rsid w:val="003C3D9B"/>
    <w:rsid w:val="003C41C9"/>
    <w:rsid w:val="003C4DA9"/>
    <w:rsid w:val="003C5320"/>
    <w:rsid w:val="003C6058"/>
    <w:rsid w:val="003C7291"/>
    <w:rsid w:val="003C767B"/>
    <w:rsid w:val="003C781F"/>
    <w:rsid w:val="003D01CB"/>
    <w:rsid w:val="003D0DDF"/>
    <w:rsid w:val="003D1C88"/>
    <w:rsid w:val="003D22B2"/>
    <w:rsid w:val="003D276A"/>
    <w:rsid w:val="003D3452"/>
    <w:rsid w:val="003D5309"/>
    <w:rsid w:val="003D6940"/>
    <w:rsid w:val="003D7C52"/>
    <w:rsid w:val="003E21BE"/>
    <w:rsid w:val="003E363B"/>
    <w:rsid w:val="003E3FF2"/>
    <w:rsid w:val="003E598B"/>
    <w:rsid w:val="003E5C23"/>
    <w:rsid w:val="003E7298"/>
    <w:rsid w:val="003F1084"/>
    <w:rsid w:val="003F2751"/>
    <w:rsid w:val="003F3207"/>
    <w:rsid w:val="003F3F4C"/>
    <w:rsid w:val="003F4934"/>
    <w:rsid w:val="003F504C"/>
    <w:rsid w:val="003F6923"/>
    <w:rsid w:val="0040357B"/>
    <w:rsid w:val="0040587F"/>
    <w:rsid w:val="00405DE3"/>
    <w:rsid w:val="00405F9A"/>
    <w:rsid w:val="00407D38"/>
    <w:rsid w:val="004107A7"/>
    <w:rsid w:val="00412E1A"/>
    <w:rsid w:val="004175F6"/>
    <w:rsid w:val="00420ABB"/>
    <w:rsid w:val="00420AF7"/>
    <w:rsid w:val="00422C5A"/>
    <w:rsid w:val="00422DA1"/>
    <w:rsid w:val="00424D9A"/>
    <w:rsid w:val="00425DB6"/>
    <w:rsid w:val="004269BA"/>
    <w:rsid w:val="00426E1E"/>
    <w:rsid w:val="0042717A"/>
    <w:rsid w:val="00431297"/>
    <w:rsid w:val="00431B06"/>
    <w:rsid w:val="00431E43"/>
    <w:rsid w:val="00432E87"/>
    <w:rsid w:val="004345D9"/>
    <w:rsid w:val="0043477B"/>
    <w:rsid w:val="00435B85"/>
    <w:rsid w:val="004402C2"/>
    <w:rsid w:val="0044118A"/>
    <w:rsid w:val="0044159C"/>
    <w:rsid w:val="0044180B"/>
    <w:rsid w:val="0044502C"/>
    <w:rsid w:val="00447406"/>
    <w:rsid w:val="00450660"/>
    <w:rsid w:val="004520A8"/>
    <w:rsid w:val="0045308B"/>
    <w:rsid w:val="004536D1"/>
    <w:rsid w:val="004563D3"/>
    <w:rsid w:val="004570B5"/>
    <w:rsid w:val="00457D85"/>
    <w:rsid w:val="004603B8"/>
    <w:rsid w:val="00461289"/>
    <w:rsid w:val="00464AF9"/>
    <w:rsid w:val="0046574D"/>
    <w:rsid w:val="00466DFC"/>
    <w:rsid w:val="00471536"/>
    <w:rsid w:val="0047160C"/>
    <w:rsid w:val="004720DF"/>
    <w:rsid w:val="00472713"/>
    <w:rsid w:val="00472CA0"/>
    <w:rsid w:val="00473047"/>
    <w:rsid w:val="00474F18"/>
    <w:rsid w:val="00475278"/>
    <w:rsid w:val="00476AF6"/>
    <w:rsid w:val="00476CA6"/>
    <w:rsid w:val="0047720E"/>
    <w:rsid w:val="00477531"/>
    <w:rsid w:val="00477AD3"/>
    <w:rsid w:val="00477C25"/>
    <w:rsid w:val="00480980"/>
    <w:rsid w:val="00480BE5"/>
    <w:rsid w:val="00481713"/>
    <w:rsid w:val="00481716"/>
    <w:rsid w:val="00481C96"/>
    <w:rsid w:val="004836DA"/>
    <w:rsid w:val="004851C8"/>
    <w:rsid w:val="00485F3B"/>
    <w:rsid w:val="00486333"/>
    <w:rsid w:val="00490826"/>
    <w:rsid w:val="00490C92"/>
    <w:rsid w:val="00494619"/>
    <w:rsid w:val="00494631"/>
    <w:rsid w:val="00495930"/>
    <w:rsid w:val="004A08D9"/>
    <w:rsid w:val="004A09B6"/>
    <w:rsid w:val="004A1351"/>
    <w:rsid w:val="004A19B3"/>
    <w:rsid w:val="004A3FF8"/>
    <w:rsid w:val="004A59DE"/>
    <w:rsid w:val="004A6646"/>
    <w:rsid w:val="004A6ACE"/>
    <w:rsid w:val="004B051D"/>
    <w:rsid w:val="004B0801"/>
    <w:rsid w:val="004B100C"/>
    <w:rsid w:val="004B169B"/>
    <w:rsid w:val="004B191B"/>
    <w:rsid w:val="004B4A58"/>
    <w:rsid w:val="004B59ED"/>
    <w:rsid w:val="004B5D0D"/>
    <w:rsid w:val="004B693F"/>
    <w:rsid w:val="004B7470"/>
    <w:rsid w:val="004C2B37"/>
    <w:rsid w:val="004D0917"/>
    <w:rsid w:val="004D61A0"/>
    <w:rsid w:val="004D6FC6"/>
    <w:rsid w:val="004D77C1"/>
    <w:rsid w:val="004E0BBA"/>
    <w:rsid w:val="004E13DD"/>
    <w:rsid w:val="004E254B"/>
    <w:rsid w:val="004E3E0E"/>
    <w:rsid w:val="004E5CA3"/>
    <w:rsid w:val="004E6575"/>
    <w:rsid w:val="004E76A1"/>
    <w:rsid w:val="004E7707"/>
    <w:rsid w:val="004F0F73"/>
    <w:rsid w:val="004F1400"/>
    <w:rsid w:val="004F25D2"/>
    <w:rsid w:val="004F4493"/>
    <w:rsid w:val="004F477A"/>
    <w:rsid w:val="004F50AC"/>
    <w:rsid w:val="004F60A7"/>
    <w:rsid w:val="004F7E35"/>
    <w:rsid w:val="00500DB8"/>
    <w:rsid w:val="00502AFC"/>
    <w:rsid w:val="005050F6"/>
    <w:rsid w:val="005056ED"/>
    <w:rsid w:val="005065A5"/>
    <w:rsid w:val="0050718C"/>
    <w:rsid w:val="00510595"/>
    <w:rsid w:val="00510D0B"/>
    <w:rsid w:val="00511787"/>
    <w:rsid w:val="00511E1D"/>
    <w:rsid w:val="00512E06"/>
    <w:rsid w:val="005147B8"/>
    <w:rsid w:val="00514B47"/>
    <w:rsid w:val="00515A08"/>
    <w:rsid w:val="00516C3D"/>
    <w:rsid w:val="00517C88"/>
    <w:rsid w:val="00521A7B"/>
    <w:rsid w:val="00523459"/>
    <w:rsid w:val="00523630"/>
    <w:rsid w:val="005276FB"/>
    <w:rsid w:val="00527E13"/>
    <w:rsid w:val="00530EE0"/>
    <w:rsid w:val="00533B3F"/>
    <w:rsid w:val="0053439B"/>
    <w:rsid w:val="005352BC"/>
    <w:rsid w:val="0053560F"/>
    <w:rsid w:val="00536CC1"/>
    <w:rsid w:val="00537E99"/>
    <w:rsid w:val="00537F0F"/>
    <w:rsid w:val="0054031A"/>
    <w:rsid w:val="00543E95"/>
    <w:rsid w:val="00545074"/>
    <w:rsid w:val="00545586"/>
    <w:rsid w:val="00545744"/>
    <w:rsid w:val="005468E3"/>
    <w:rsid w:val="0054776E"/>
    <w:rsid w:val="00547F4D"/>
    <w:rsid w:val="00551564"/>
    <w:rsid w:val="00551C57"/>
    <w:rsid w:val="0055372B"/>
    <w:rsid w:val="00553847"/>
    <w:rsid w:val="005611DB"/>
    <w:rsid w:val="00561500"/>
    <w:rsid w:val="00562C34"/>
    <w:rsid w:val="00562C9B"/>
    <w:rsid w:val="00562CA8"/>
    <w:rsid w:val="005710EE"/>
    <w:rsid w:val="00573D57"/>
    <w:rsid w:val="00574C78"/>
    <w:rsid w:val="00575849"/>
    <w:rsid w:val="00575CE1"/>
    <w:rsid w:val="00582033"/>
    <w:rsid w:val="005833B8"/>
    <w:rsid w:val="00585691"/>
    <w:rsid w:val="00587B85"/>
    <w:rsid w:val="00590CF7"/>
    <w:rsid w:val="005911AD"/>
    <w:rsid w:val="005941F3"/>
    <w:rsid w:val="00594BED"/>
    <w:rsid w:val="00595268"/>
    <w:rsid w:val="00595995"/>
    <w:rsid w:val="00596ADC"/>
    <w:rsid w:val="005A014A"/>
    <w:rsid w:val="005A1B72"/>
    <w:rsid w:val="005A2A0C"/>
    <w:rsid w:val="005A4F65"/>
    <w:rsid w:val="005A563F"/>
    <w:rsid w:val="005A708F"/>
    <w:rsid w:val="005A7B24"/>
    <w:rsid w:val="005A7C96"/>
    <w:rsid w:val="005A7F82"/>
    <w:rsid w:val="005B104C"/>
    <w:rsid w:val="005B2CC4"/>
    <w:rsid w:val="005B3C5D"/>
    <w:rsid w:val="005B47DB"/>
    <w:rsid w:val="005B6889"/>
    <w:rsid w:val="005B797C"/>
    <w:rsid w:val="005C2211"/>
    <w:rsid w:val="005C2D1C"/>
    <w:rsid w:val="005C3392"/>
    <w:rsid w:val="005C63DE"/>
    <w:rsid w:val="005C70BB"/>
    <w:rsid w:val="005C7C89"/>
    <w:rsid w:val="005D0190"/>
    <w:rsid w:val="005D02D3"/>
    <w:rsid w:val="005D0CD6"/>
    <w:rsid w:val="005D1F13"/>
    <w:rsid w:val="005D31A5"/>
    <w:rsid w:val="005D33D1"/>
    <w:rsid w:val="005D350D"/>
    <w:rsid w:val="005D3ED4"/>
    <w:rsid w:val="005D43B2"/>
    <w:rsid w:val="005D7F3E"/>
    <w:rsid w:val="005E1EFD"/>
    <w:rsid w:val="005E1FE7"/>
    <w:rsid w:val="005E20BF"/>
    <w:rsid w:val="005E3592"/>
    <w:rsid w:val="005E502E"/>
    <w:rsid w:val="005E6E64"/>
    <w:rsid w:val="005F1BDE"/>
    <w:rsid w:val="005F6B7F"/>
    <w:rsid w:val="00604C04"/>
    <w:rsid w:val="00604C3A"/>
    <w:rsid w:val="0060609A"/>
    <w:rsid w:val="006100EE"/>
    <w:rsid w:val="006115D3"/>
    <w:rsid w:val="006127ED"/>
    <w:rsid w:val="00612984"/>
    <w:rsid w:val="006132B7"/>
    <w:rsid w:val="006137E4"/>
    <w:rsid w:val="00614A62"/>
    <w:rsid w:val="006150C1"/>
    <w:rsid w:val="006160EC"/>
    <w:rsid w:val="006238CD"/>
    <w:rsid w:val="006263E0"/>
    <w:rsid w:val="006277E0"/>
    <w:rsid w:val="00627A3B"/>
    <w:rsid w:val="006303C0"/>
    <w:rsid w:val="006303F7"/>
    <w:rsid w:val="00631458"/>
    <w:rsid w:val="00631941"/>
    <w:rsid w:val="006319AF"/>
    <w:rsid w:val="00633C1A"/>
    <w:rsid w:val="006360AF"/>
    <w:rsid w:val="006400E7"/>
    <w:rsid w:val="00642F8D"/>
    <w:rsid w:val="006432C2"/>
    <w:rsid w:val="006432C5"/>
    <w:rsid w:val="00645DC9"/>
    <w:rsid w:val="00646566"/>
    <w:rsid w:val="006504A5"/>
    <w:rsid w:val="00651C90"/>
    <w:rsid w:val="0065330A"/>
    <w:rsid w:val="006573CC"/>
    <w:rsid w:val="006611F4"/>
    <w:rsid w:val="0066197E"/>
    <w:rsid w:val="00662C22"/>
    <w:rsid w:val="006658EA"/>
    <w:rsid w:val="00665FD6"/>
    <w:rsid w:val="00666C1E"/>
    <w:rsid w:val="0066724F"/>
    <w:rsid w:val="006674A5"/>
    <w:rsid w:val="0067314F"/>
    <w:rsid w:val="00673259"/>
    <w:rsid w:val="0067528D"/>
    <w:rsid w:val="006773C1"/>
    <w:rsid w:val="00677A32"/>
    <w:rsid w:val="00681E57"/>
    <w:rsid w:val="006826A0"/>
    <w:rsid w:val="0068313D"/>
    <w:rsid w:val="00683C44"/>
    <w:rsid w:val="00683EFE"/>
    <w:rsid w:val="006843EF"/>
    <w:rsid w:val="006850C8"/>
    <w:rsid w:val="0068544E"/>
    <w:rsid w:val="0068752B"/>
    <w:rsid w:val="00690C75"/>
    <w:rsid w:val="00691D4F"/>
    <w:rsid w:val="00693D73"/>
    <w:rsid w:val="00696150"/>
    <w:rsid w:val="00697C72"/>
    <w:rsid w:val="006A145D"/>
    <w:rsid w:val="006A16AF"/>
    <w:rsid w:val="006A1E0A"/>
    <w:rsid w:val="006A4B2E"/>
    <w:rsid w:val="006A5F2D"/>
    <w:rsid w:val="006B0C48"/>
    <w:rsid w:val="006B1BBE"/>
    <w:rsid w:val="006B1E1D"/>
    <w:rsid w:val="006B2967"/>
    <w:rsid w:val="006B6301"/>
    <w:rsid w:val="006B65B1"/>
    <w:rsid w:val="006B7D56"/>
    <w:rsid w:val="006C12A3"/>
    <w:rsid w:val="006C1E40"/>
    <w:rsid w:val="006C2507"/>
    <w:rsid w:val="006C48F1"/>
    <w:rsid w:val="006C51BB"/>
    <w:rsid w:val="006C6EC0"/>
    <w:rsid w:val="006C7A01"/>
    <w:rsid w:val="006D23BC"/>
    <w:rsid w:val="006D2CA1"/>
    <w:rsid w:val="006D34FC"/>
    <w:rsid w:val="006D4C0E"/>
    <w:rsid w:val="006D5777"/>
    <w:rsid w:val="006D5BEA"/>
    <w:rsid w:val="006D76D9"/>
    <w:rsid w:val="006E15C4"/>
    <w:rsid w:val="006E2E14"/>
    <w:rsid w:val="006E45B3"/>
    <w:rsid w:val="006E4647"/>
    <w:rsid w:val="006F1D08"/>
    <w:rsid w:val="006F1D30"/>
    <w:rsid w:val="006F590B"/>
    <w:rsid w:val="006F5C1A"/>
    <w:rsid w:val="006F6B98"/>
    <w:rsid w:val="006F73CA"/>
    <w:rsid w:val="00701619"/>
    <w:rsid w:val="00704B1F"/>
    <w:rsid w:val="00711902"/>
    <w:rsid w:val="00712CD4"/>
    <w:rsid w:val="00717DA7"/>
    <w:rsid w:val="00720243"/>
    <w:rsid w:val="00721C02"/>
    <w:rsid w:val="00721E81"/>
    <w:rsid w:val="007239B6"/>
    <w:rsid w:val="00724487"/>
    <w:rsid w:val="00725A9D"/>
    <w:rsid w:val="00725B69"/>
    <w:rsid w:val="00725BA6"/>
    <w:rsid w:val="00726C71"/>
    <w:rsid w:val="00726D68"/>
    <w:rsid w:val="0072759D"/>
    <w:rsid w:val="00732A7B"/>
    <w:rsid w:val="00732D44"/>
    <w:rsid w:val="00736B99"/>
    <w:rsid w:val="0073741D"/>
    <w:rsid w:val="00740806"/>
    <w:rsid w:val="00742567"/>
    <w:rsid w:val="007473A3"/>
    <w:rsid w:val="00751132"/>
    <w:rsid w:val="00752376"/>
    <w:rsid w:val="007529E8"/>
    <w:rsid w:val="00753801"/>
    <w:rsid w:val="00755589"/>
    <w:rsid w:val="00757B1B"/>
    <w:rsid w:val="0076297A"/>
    <w:rsid w:val="00762BD0"/>
    <w:rsid w:val="00764404"/>
    <w:rsid w:val="00767065"/>
    <w:rsid w:val="00767D4C"/>
    <w:rsid w:val="0077379B"/>
    <w:rsid w:val="0077700B"/>
    <w:rsid w:val="00780851"/>
    <w:rsid w:val="00780A46"/>
    <w:rsid w:val="00780CB5"/>
    <w:rsid w:val="00781FCA"/>
    <w:rsid w:val="00782360"/>
    <w:rsid w:val="0078239F"/>
    <w:rsid w:val="007876A3"/>
    <w:rsid w:val="007876D5"/>
    <w:rsid w:val="007906B8"/>
    <w:rsid w:val="007948D4"/>
    <w:rsid w:val="00795AA9"/>
    <w:rsid w:val="00796CAB"/>
    <w:rsid w:val="007975BA"/>
    <w:rsid w:val="007A14A1"/>
    <w:rsid w:val="007A22E5"/>
    <w:rsid w:val="007A45CE"/>
    <w:rsid w:val="007B03C9"/>
    <w:rsid w:val="007B1035"/>
    <w:rsid w:val="007B22C3"/>
    <w:rsid w:val="007B2FB4"/>
    <w:rsid w:val="007C1E2C"/>
    <w:rsid w:val="007C1FD1"/>
    <w:rsid w:val="007C395A"/>
    <w:rsid w:val="007D1564"/>
    <w:rsid w:val="007D284A"/>
    <w:rsid w:val="007D3E2A"/>
    <w:rsid w:val="007D6681"/>
    <w:rsid w:val="007E00C1"/>
    <w:rsid w:val="007E243B"/>
    <w:rsid w:val="007E3B33"/>
    <w:rsid w:val="007E5580"/>
    <w:rsid w:val="007E6D85"/>
    <w:rsid w:val="007F2670"/>
    <w:rsid w:val="007F32AF"/>
    <w:rsid w:val="007F340B"/>
    <w:rsid w:val="007F5315"/>
    <w:rsid w:val="0080004B"/>
    <w:rsid w:val="008015C4"/>
    <w:rsid w:val="00802031"/>
    <w:rsid w:val="00803A5E"/>
    <w:rsid w:val="00803B55"/>
    <w:rsid w:val="00803BF1"/>
    <w:rsid w:val="00803FB7"/>
    <w:rsid w:val="00804196"/>
    <w:rsid w:val="00804207"/>
    <w:rsid w:val="00804A4D"/>
    <w:rsid w:val="00804CC8"/>
    <w:rsid w:val="00806321"/>
    <w:rsid w:val="0081148B"/>
    <w:rsid w:val="00811961"/>
    <w:rsid w:val="00811E0C"/>
    <w:rsid w:val="00815A4A"/>
    <w:rsid w:val="00815F9C"/>
    <w:rsid w:val="008224AF"/>
    <w:rsid w:val="00823864"/>
    <w:rsid w:val="008244E0"/>
    <w:rsid w:val="00826118"/>
    <w:rsid w:val="00826CAD"/>
    <w:rsid w:val="00826DE0"/>
    <w:rsid w:val="00830D69"/>
    <w:rsid w:val="0083109D"/>
    <w:rsid w:val="0083144C"/>
    <w:rsid w:val="00833AFB"/>
    <w:rsid w:val="00833FDE"/>
    <w:rsid w:val="00836887"/>
    <w:rsid w:val="008376F8"/>
    <w:rsid w:val="00840947"/>
    <w:rsid w:val="0084253B"/>
    <w:rsid w:val="00842589"/>
    <w:rsid w:val="00842FF3"/>
    <w:rsid w:val="0084486E"/>
    <w:rsid w:val="008466B7"/>
    <w:rsid w:val="00846F42"/>
    <w:rsid w:val="00847D21"/>
    <w:rsid w:val="0085014F"/>
    <w:rsid w:val="00851E91"/>
    <w:rsid w:val="008520CB"/>
    <w:rsid w:val="008557CE"/>
    <w:rsid w:val="008579C9"/>
    <w:rsid w:val="008604F8"/>
    <w:rsid w:val="00862809"/>
    <w:rsid w:val="0086670E"/>
    <w:rsid w:val="008669DF"/>
    <w:rsid w:val="00866E97"/>
    <w:rsid w:val="00867F76"/>
    <w:rsid w:val="00870322"/>
    <w:rsid w:val="00871EF4"/>
    <w:rsid w:val="00871FE1"/>
    <w:rsid w:val="008765C3"/>
    <w:rsid w:val="00876695"/>
    <w:rsid w:val="008804B7"/>
    <w:rsid w:val="008812A1"/>
    <w:rsid w:val="00881EF4"/>
    <w:rsid w:val="008823F4"/>
    <w:rsid w:val="0088390E"/>
    <w:rsid w:val="00883BF1"/>
    <w:rsid w:val="0088466C"/>
    <w:rsid w:val="00884864"/>
    <w:rsid w:val="00886CE3"/>
    <w:rsid w:val="0088784F"/>
    <w:rsid w:val="008922C5"/>
    <w:rsid w:val="008952B9"/>
    <w:rsid w:val="00896E36"/>
    <w:rsid w:val="0089734D"/>
    <w:rsid w:val="008A1D09"/>
    <w:rsid w:val="008A39D4"/>
    <w:rsid w:val="008A7479"/>
    <w:rsid w:val="008A765A"/>
    <w:rsid w:val="008B07E2"/>
    <w:rsid w:val="008B28CF"/>
    <w:rsid w:val="008B3AD3"/>
    <w:rsid w:val="008B6006"/>
    <w:rsid w:val="008B6914"/>
    <w:rsid w:val="008C0E48"/>
    <w:rsid w:val="008C166C"/>
    <w:rsid w:val="008C36E7"/>
    <w:rsid w:val="008C4C70"/>
    <w:rsid w:val="008C64EF"/>
    <w:rsid w:val="008C6931"/>
    <w:rsid w:val="008C6D94"/>
    <w:rsid w:val="008C737F"/>
    <w:rsid w:val="008D01AD"/>
    <w:rsid w:val="008D0476"/>
    <w:rsid w:val="008D0E7D"/>
    <w:rsid w:val="008D1656"/>
    <w:rsid w:val="008D39AB"/>
    <w:rsid w:val="008D594C"/>
    <w:rsid w:val="008D5CCB"/>
    <w:rsid w:val="008D5EFB"/>
    <w:rsid w:val="008D6B67"/>
    <w:rsid w:val="008D7C3B"/>
    <w:rsid w:val="008E0CD9"/>
    <w:rsid w:val="008E1360"/>
    <w:rsid w:val="008E3699"/>
    <w:rsid w:val="008E39F0"/>
    <w:rsid w:val="008E4985"/>
    <w:rsid w:val="008E49E0"/>
    <w:rsid w:val="008E4BE0"/>
    <w:rsid w:val="008E5290"/>
    <w:rsid w:val="008E624A"/>
    <w:rsid w:val="008F16E6"/>
    <w:rsid w:val="008F3199"/>
    <w:rsid w:val="008F64EB"/>
    <w:rsid w:val="008F7DC6"/>
    <w:rsid w:val="00900892"/>
    <w:rsid w:val="00905604"/>
    <w:rsid w:val="009065E4"/>
    <w:rsid w:val="00906ABA"/>
    <w:rsid w:val="00906C7D"/>
    <w:rsid w:val="009071F4"/>
    <w:rsid w:val="0091207F"/>
    <w:rsid w:val="009123FD"/>
    <w:rsid w:val="00912AF8"/>
    <w:rsid w:val="009167DB"/>
    <w:rsid w:val="00917836"/>
    <w:rsid w:val="00921CD3"/>
    <w:rsid w:val="009233A6"/>
    <w:rsid w:val="009258DD"/>
    <w:rsid w:val="00925E76"/>
    <w:rsid w:val="0092766A"/>
    <w:rsid w:val="00927F65"/>
    <w:rsid w:val="00930D82"/>
    <w:rsid w:val="00932908"/>
    <w:rsid w:val="00932F7B"/>
    <w:rsid w:val="009335D9"/>
    <w:rsid w:val="0093423E"/>
    <w:rsid w:val="00936A15"/>
    <w:rsid w:val="00936DE1"/>
    <w:rsid w:val="00941089"/>
    <w:rsid w:val="0094154F"/>
    <w:rsid w:val="0094190F"/>
    <w:rsid w:val="00941F19"/>
    <w:rsid w:val="00941FFE"/>
    <w:rsid w:val="009436B2"/>
    <w:rsid w:val="00944055"/>
    <w:rsid w:val="00944952"/>
    <w:rsid w:val="00946AE2"/>
    <w:rsid w:val="009517CC"/>
    <w:rsid w:val="00952073"/>
    <w:rsid w:val="00952824"/>
    <w:rsid w:val="00952E77"/>
    <w:rsid w:val="00952FC5"/>
    <w:rsid w:val="00953391"/>
    <w:rsid w:val="00954E38"/>
    <w:rsid w:val="009550C0"/>
    <w:rsid w:val="00955AFF"/>
    <w:rsid w:val="009603CC"/>
    <w:rsid w:val="00960C16"/>
    <w:rsid w:val="00961D86"/>
    <w:rsid w:val="00963845"/>
    <w:rsid w:val="0096387B"/>
    <w:rsid w:val="00963BDA"/>
    <w:rsid w:val="00963D2F"/>
    <w:rsid w:val="00964292"/>
    <w:rsid w:val="009653D7"/>
    <w:rsid w:val="00965442"/>
    <w:rsid w:val="00971726"/>
    <w:rsid w:val="009726C8"/>
    <w:rsid w:val="00973778"/>
    <w:rsid w:val="00975C7C"/>
    <w:rsid w:val="00975FC9"/>
    <w:rsid w:val="00977CFF"/>
    <w:rsid w:val="00977FC2"/>
    <w:rsid w:val="009821B5"/>
    <w:rsid w:val="00982F1A"/>
    <w:rsid w:val="0098361A"/>
    <w:rsid w:val="009841C5"/>
    <w:rsid w:val="0098591C"/>
    <w:rsid w:val="00985B99"/>
    <w:rsid w:val="009861E1"/>
    <w:rsid w:val="0098799C"/>
    <w:rsid w:val="00987EEF"/>
    <w:rsid w:val="00990C08"/>
    <w:rsid w:val="00990CC4"/>
    <w:rsid w:val="00990DD7"/>
    <w:rsid w:val="00990FB8"/>
    <w:rsid w:val="00992F14"/>
    <w:rsid w:val="00992FAE"/>
    <w:rsid w:val="00993044"/>
    <w:rsid w:val="0099332C"/>
    <w:rsid w:val="00993E56"/>
    <w:rsid w:val="00994521"/>
    <w:rsid w:val="009A1B7E"/>
    <w:rsid w:val="009A3696"/>
    <w:rsid w:val="009A3923"/>
    <w:rsid w:val="009A43B9"/>
    <w:rsid w:val="009A4C76"/>
    <w:rsid w:val="009A6971"/>
    <w:rsid w:val="009B10CD"/>
    <w:rsid w:val="009B1A13"/>
    <w:rsid w:val="009B2A81"/>
    <w:rsid w:val="009B30A2"/>
    <w:rsid w:val="009B32E8"/>
    <w:rsid w:val="009B3618"/>
    <w:rsid w:val="009B628D"/>
    <w:rsid w:val="009B6D71"/>
    <w:rsid w:val="009B6F6B"/>
    <w:rsid w:val="009C079E"/>
    <w:rsid w:val="009C16FB"/>
    <w:rsid w:val="009C1770"/>
    <w:rsid w:val="009C27DA"/>
    <w:rsid w:val="009C31C0"/>
    <w:rsid w:val="009C33CA"/>
    <w:rsid w:val="009C33DD"/>
    <w:rsid w:val="009C3C49"/>
    <w:rsid w:val="009C4125"/>
    <w:rsid w:val="009C4C0E"/>
    <w:rsid w:val="009D0667"/>
    <w:rsid w:val="009D1163"/>
    <w:rsid w:val="009D1AC1"/>
    <w:rsid w:val="009D6577"/>
    <w:rsid w:val="009E061D"/>
    <w:rsid w:val="009E2EA5"/>
    <w:rsid w:val="009E53CC"/>
    <w:rsid w:val="009E69C5"/>
    <w:rsid w:val="009E6BD1"/>
    <w:rsid w:val="009F1182"/>
    <w:rsid w:val="009F16C0"/>
    <w:rsid w:val="009F2BC0"/>
    <w:rsid w:val="009F3400"/>
    <w:rsid w:val="009F48A5"/>
    <w:rsid w:val="009F55FD"/>
    <w:rsid w:val="00A019EF"/>
    <w:rsid w:val="00A03236"/>
    <w:rsid w:val="00A0497A"/>
    <w:rsid w:val="00A04AD4"/>
    <w:rsid w:val="00A06F4C"/>
    <w:rsid w:val="00A1166F"/>
    <w:rsid w:val="00A11C95"/>
    <w:rsid w:val="00A15BC0"/>
    <w:rsid w:val="00A20514"/>
    <w:rsid w:val="00A21195"/>
    <w:rsid w:val="00A22F74"/>
    <w:rsid w:val="00A235A7"/>
    <w:rsid w:val="00A25788"/>
    <w:rsid w:val="00A27A44"/>
    <w:rsid w:val="00A33AF6"/>
    <w:rsid w:val="00A3422C"/>
    <w:rsid w:val="00A34BAD"/>
    <w:rsid w:val="00A354ED"/>
    <w:rsid w:val="00A4299E"/>
    <w:rsid w:val="00A42DC3"/>
    <w:rsid w:val="00A43322"/>
    <w:rsid w:val="00A45DC0"/>
    <w:rsid w:val="00A47A6A"/>
    <w:rsid w:val="00A47C50"/>
    <w:rsid w:val="00A47C8E"/>
    <w:rsid w:val="00A529EF"/>
    <w:rsid w:val="00A53294"/>
    <w:rsid w:val="00A5397B"/>
    <w:rsid w:val="00A540C5"/>
    <w:rsid w:val="00A57FAE"/>
    <w:rsid w:val="00A60E3B"/>
    <w:rsid w:val="00A6183C"/>
    <w:rsid w:val="00A623F6"/>
    <w:rsid w:val="00A65AE0"/>
    <w:rsid w:val="00A66FE2"/>
    <w:rsid w:val="00A674C8"/>
    <w:rsid w:val="00A677D6"/>
    <w:rsid w:val="00A70703"/>
    <w:rsid w:val="00A709FF"/>
    <w:rsid w:val="00A70C9E"/>
    <w:rsid w:val="00A7182B"/>
    <w:rsid w:val="00A7346B"/>
    <w:rsid w:val="00A74013"/>
    <w:rsid w:val="00A742F6"/>
    <w:rsid w:val="00A7530B"/>
    <w:rsid w:val="00A75876"/>
    <w:rsid w:val="00A77FB6"/>
    <w:rsid w:val="00A800C6"/>
    <w:rsid w:val="00A82E25"/>
    <w:rsid w:val="00A83D34"/>
    <w:rsid w:val="00A846A0"/>
    <w:rsid w:val="00A86FE7"/>
    <w:rsid w:val="00A8799D"/>
    <w:rsid w:val="00A9167C"/>
    <w:rsid w:val="00A9198D"/>
    <w:rsid w:val="00A944C4"/>
    <w:rsid w:val="00AA08E3"/>
    <w:rsid w:val="00AA111A"/>
    <w:rsid w:val="00AA2780"/>
    <w:rsid w:val="00AA4DFB"/>
    <w:rsid w:val="00AA58E7"/>
    <w:rsid w:val="00AA724A"/>
    <w:rsid w:val="00AB081E"/>
    <w:rsid w:val="00AB0D2A"/>
    <w:rsid w:val="00AB2E7B"/>
    <w:rsid w:val="00AB3834"/>
    <w:rsid w:val="00AB466E"/>
    <w:rsid w:val="00AB5954"/>
    <w:rsid w:val="00AB6965"/>
    <w:rsid w:val="00AB6A58"/>
    <w:rsid w:val="00AB6CBD"/>
    <w:rsid w:val="00AB6E3B"/>
    <w:rsid w:val="00AB7E0B"/>
    <w:rsid w:val="00AC57C4"/>
    <w:rsid w:val="00AC5AAF"/>
    <w:rsid w:val="00AC5CFF"/>
    <w:rsid w:val="00AC5DC4"/>
    <w:rsid w:val="00AC7CEB"/>
    <w:rsid w:val="00AD106A"/>
    <w:rsid w:val="00AD1183"/>
    <w:rsid w:val="00AD5F7A"/>
    <w:rsid w:val="00AE07E7"/>
    <w:rsid w:val="00AE0E4E"/>
    <w:rsid w:val="00AE2DB6"/>
    <w:rsid w:val="00AE32FA"/>
    <w:rsid w:val="00AE3418"/>
    <w:rsid w:val="00AE4AC8"/>
    <w:rsid w:val="00AF0385"/>
    <w:rsid w:val="00AF1792"/>
    <w:rsid w:val="00AF17B2"/>
    <w:rsid w:val="00AF27E0"/>
    <w:rsid w:val="00AF2E77"/>
    <w:rsid w:val="00AF361A"/>
    <w:rsid w:val="00AF4C94"/>
    <w:rsid w:val="00AF52F7"/>
    <w:rsid w:val="00B00B5C"/>
    <w:rsid w:val="00B01171"/>
    <w:rsid w:val="00B02253"/>
    <w:rsid w:val="00B02C9C"/>
    <w:rsid w:val="00B035A4"/>
    <w:rsid w:val="00B03D94"/>
    <w:rsid w:val="00B04CDA"/>
    <w:rsid w:val="00B05305"/>
    <w:rsid w:val="00B05576"/>
    <w:rsid w:val="00B11278"/>
    <w:rsid w:val="00B11E4E"/>
    <w:rsid w:val="00B12BCC"/>
    <w:rsid w:val="00B159A8"/>
    <w:rsid w:val="00B15D15"/>
    <w:rsid w:val="00B20529"/>
    <w:rsid w:val="00B206C3"/>
    <w:rsid w:val="00B21490"/>
    <w:rsid w:val="00B21A14"/>
    <w:rsid w:val="00B21FB3"/>
    <w:rsid w:val="00B2412D"/>
    <w:rsid w:val="00B248DA"/>
    <w:rsid w:val="00B250DB"/>
    <w:rsid w:val="00B25B59"/>
    <w:rsid w:val="00B26222"/>
    <w:rsid w:val="00B2627B"/>
    <w:rsid w:val="00B273F1"/>
    <w:rsid w:val="00B2782F"/>
    <w:rsid w:val="00B27CFE"/>
    <w:rsid w:val="00B30E43"/>
    <w:rsid w:val="00B33D16"/>
    <w:rsid w:val="00B34791"/>
    <w:rsid w:val="00B3635F"/>
    <w:rsid w:val="00B379DF"/>
    <w:rsid w:val="00B44095"/>
    <w:rsid w:val="00B445FB"/>
    <w:rsid w:val="00B46F8C"/>
    <w:rsid w:val="00B4713B"/>
    <w:rsid w:val="00B47363"/>
    <w:rsid w:val="00B473E7"/>
    <w:rsid w:val="00B476BF"/>
    <w:rsid w:val="00B47AB5"/>
    <w:rsid w:val="00B52F5E"/>
    <w:rsid w:val="00B5397D"/>
    <w:rsid w:val="00B56C12"/>
    <w:rsid w:val="00B56C5A"/>
    <w:rsid w:val="00B5776C"/>
    <w:rsid w:val="00B62346"/>
    <w:rsid w:val="00B62BA2"/>
    <w:rsid w:val="00B635C8"/>
    <w:rsid w:val="00B635E3"/>
    <w:rsid w:val="00B64147"/>
    <w:rsid w:val="00B65363"/>
    <w:rsid w:val="00B66AAB"/>
    <w:rsid w:val="00B706AF"/>
    <w:rsid w:val="00B71247"/>
    <w:rsid w:val="00B71787"/>
    <w:rsid w:val="00B72FB9"/>
    <w:rsid w:val="00B743AC"/>
    <w:rsid w:val="00B743B0"/>
    <w:rsid w:val="00B7481D"/>
    <w:rsid w:val="00B74C12"/>
    <w:rsid w:val="00B75C8C"/>
    <w:rsid w:val="00B7694B"/>
    <w:rsid w:val="00B76C78"/>
    <w:rsid w:val="00B76D42"/>
    <w:rsid w:val="00B7752C"/>
    <w:rsid w:val="00B77B6E"/>
    <w:rsid w:val="00B87EAC"/>
    <w:rsid w:val="00B912A4"/>
    <w:rsid w:val="00B924C9"/>
    <w:rsid w:val="00B92BE2"/>
    <w:rsid w:val="00B93380"/>
    <w:rsid w:val="00B93C3E"/>
    <w:rsid w:val="00B93D8F"/>
    <w:rsid w:val="00B94260"/>
    <w:rsid w:val="00B94730"/>
    <w:rsid w:val="00B94869"/>
    <w:rsid w:val="00B95EA0"/>
    <w:rsid w:val="00B96CE2"/>
    <w:rsid w:val="00BA3E2C"/>
    <w:rsid w:val="00BA5F1E"/>
    <w:rsid w:val="00BA73CB"/>
    <w:rsid w:val="00BA7EFD"/>
    <w:rsid w:val="00BB012E"/>
    <w:rsid w:val="00BB0803"/>
    <w:rsid w:val="00BB1DF6"/>
    <w:rsid w:val="00BB3F09"/>
    <w:rsid w:val="00BB46D0"/>
    <w:rsid w:val="00BC3296"/>
    <w:rsid w:val="00BC4207"/>
    <w:rsid w:val="00BC72C1"/>
    <w:rsid w:val="00BD1665"/>
    <w:rsid w:val="00BD19AC"/>
    <w:rsid w:val="00BD1E06"/>
    <w:rsid w:val="00BD2FF9"/>
    <w:rsid w:val="00BD4846"/>
    <w:rsid w:val="00BD5C74"/>
    <w:rsid w:val="00BD5E96"/>
    <w:rsid w:val="00BD632B"/>
    <w:rsid w:val="00BD6C67"/>
    <w:rsid w:val="00BD7C46"/>
    <w:rsid w:val="00BD7F47"/>
    <w:rsid w:val="00BE1A21"/>
    <w:rsid w:val="00BE1AFB"/>
    <w:rsid w:val="00BE39C8"/>
    <w:rsid w:val="00BE4E62"/>
    <w:rsid w:val="00BE586A"/>
    <w:rsid w:val="00BE783A"/>
    <w:rsid w:val="00BE7EB9"/>
    <w:rsid w:val="00BF434D"/>
    <w:rsid w:val="00BF50E8"/>
    <w:rsid w:val="00BF5980"/>
    <w:rsid w:val="00BF6AB0"/>
    <w:rsid w:val="00BF70E8"/>
    <w:rsid w:val="00C019E8"/>
    <w:rsid w:val="00C029BF"/>
    <w:rsid w:val="00C054A4"/>
    <w:rsid w:val="00C07943"/>
    <w:rsid w:val="00C10562"/>
    <w:rsid w:val="00C12D4B"/>
    <w:rsid w:val="00C1451A"/>
    <w:rsid w:val="00C15BCF"/>
    <w:rsid w:val="00C16332"/>
    <w:rsid w:val="00C17056"/>
    <w:rsid w:val="00C17786"/>
    <w:rsid w:val="00C25037"/>
    <w:rsid w:val="00C301C3"/>
    <w:rsid w:val="00C326C7"/>
    <w:rsid w:val="00C343A8"/>
    <w:rsid w:val="00C35FAD"/>
    <w:rsid w:val="00C36349"/>
    <w:rsid w:val="00C36EAC"/>
    <w:rsid w:val="00C371C2"/>
    <w:rsid w:val="00C37CE5"/>
    <w:rsid w:val="00C418D2"/>
    <w:rsid w:val="00C430AA"/>
    <w:rsid w:val="00C44250"/>
    <w:rsid w:val="00C4453A"/>
    <w:rsid w:val="00C44908"/>
    <w:rsid w:val="00C458C9"/>
    <w:rsid w:val="00C45CB0"/>
    <w:rsid w:val="00C4631E"/>
    <w:rsid w:val="00C467F6"/>
    <w:rsid w:val="00C46D7A"/>
    <w:rsid w:val="00C5081A"/>
    <w:rsid w:val="00C52156"/>
    <w:rsid w:val="00C5325A"/>
    <w:rsid w:val="00C54207"/>
    <w:rsid w:val="00C54BB9"/>
    <w:rsid w:val="00C55C96"/>
    <w:rsid w:val="00C57F1B"/>
    <w:rsid w:val="00C6347E"/>
    <w:rsid w:val="00C63A6A"/>
    <w:rsid w:val="00C64EFE"/>
    <w:rsid w:val="00C65043"/>
    <w:rsid w:val="00C65EF3"/>
    <w:rsid w:val="00C6727C"/>
    <w:rsid w:val="00C70CE5"/>
    <w:rsid w:val="00C72435"/>
    <w:rsid w:val="00C73A37"/>
    <w:rsid w:val="00C73D81"/>
    <w:rsid w:val="00C770B9"/>
    <w:rsid w:val="00C77822"/>
    <w:rsid w:val="00C80F48"/>
    <w:rsid w:val="00C82C97"/>
    <w:rsid w:val="00C83ADB"/>
    <w:rsid w:val="00C83CC2"/>
    <w:rsid w:val="00C83F40"/>
    <w:rsid w:val="00C8500D"/>
    <w:rsid w:val="00C85294"/>
    <w:rsid w:val="00C9028C"/>
    <w:rsid w:val="00C90BF2"/>
    <w:rsid w:val="00C91DFD"/>
    <w:rsid w:val="00C91E72"/>
    <w:rsid w:val="00C92868"/>
    <w:rsid w:val="00C92E0E"/>
    <w:rsid w:val="00C932FB"/>
    <w:rsid w:val="00C94E67"/>
    <w:rsid w:val="00C95812"/>
    <w:rsid w:val="00C96BDD"/>
    <w:rsid w:val="00C975E0"/>
    <w:rsid w:val="00CA070C"/>
    <w:rsid w:val="00CA0DCB"/>
    <w:rsid w:val="00CA15B9"/>
    <w:rsid w:val="00CA1F4B"/>
    <w:rsid w:val="00CA20DD"/>
    <w:rsid w:val="00CA2EA2"/>
    <w:rsid w:val="00CA329A"/>
    <w:rsid w:val="00CA4EF6"/>
    <w:rsid w:val="00CA65CB"/>
    <w:rsid w:val="00CB0624"/>
    <w:rsid w:val="00CB1708"/>
    <w:rsid w:val="00CB2A28"/>
    <w:rsid w:val="00CB2B87"/>
    <w:rsid w:val="00CB72D1"/>
    <w:rsid w:val="00CB7EB0"/>
    <w:rsid w:val="00CC2BEC"/>
    <w:rsid w:val="00CC317A"/>
    <w:rsid w:val="00CC4D30"/>
    <w:rsid w:val="00CC5C2D"/>
    <w:rsid w:val="00CC5F14"/>
    <w:rsid w:val="00CC751F"/>
    <w:rsid w:val="00CC7B28"/>
    <w:rsid w:val="00CD17D6"/>
    <w:rsid w:val="00CD2527"/>
    <w:rsid w:val="00CD276B"/>
    <w:rsid w:val="00CD3264"/>
    <w:rsid w:val="00CD498C"/>
    <w:rsid w:val="00CD6254"/>
    <w:rsid w:val="00CD6486"/>
    <w:rsid w:val="00CD6DA9"/>
    <w:rsid w:val="00CE002E"/>
    <w:rsid w:val="00CE01F5"/>
    <w:rsid w:val="00CE0C27"/>
    <w:rsid w:val="00CE1205"/>
    <w:rsid w:val="00CE2BC9"/>
    <w:rsid w:val="00CE415E"/>
    <w:rsid w:val="00CE5C33"/>
    <w:rsid w:val="00CE6A2F"/>
    <w:rsid w:val="00CE6DC0"/>
    <w:rsid w:val="00CE7C62"/>
    <w:rsid w:val="00CF1914"/>
    <w:rsid w:val="00CF331D"/>
    <w:rsid w:val="00CF33B9"/>
    <w:rsid w:val="00D00CC3"/>
    <w:rsid w:val="00D01A52"/>
    <w:rsid w:val="00D02B20"/>
    <w:rsid w:val="00D040B2"/>
    <w:rsid w:val="00D0470E"/>
    <w:rsid w:val="00D06091"/>
    <w:rsid w:val="00D07666"/>
    <w:rsid w:val="00D11A50"/>
    <w:rsid w:val="00D1461D"/>
    <w:rsid w:val="00D16749"/>
    <w:rsid w:val="00D1737C"/>
    <w:rsid w:val="00D178F0"/>
    <w:rsid w:val="00D17D93"/>
    <w:rsid w:val="00D21BB9"/>
    <w:rsid w:val="00D22915"/>
    <w:rsid w:val="00D229F0"/>
    <w:rsid w:val="00D23C29"/>
    <w:rsid w:val="00D2456A"/>
    <w:rsid w:val="00D24ED9"/>
    <w:rsid w:val="00D254A8"/>
    <w:rsid w:val="00D259A5"/>
    <w:rsid w:val="00D2627F"/>
    <w:rsid w:val="00D266F7"/>
    <w:rsid w:val="00D26F51"/>
    <w:rsid w:val="00D30325"/>
    <w:rsid w:val="00D30A25"/>
    <w:rsid w:val="00D31AD3"/>
    <w:rsid w:val="00D335BC"/>
    <w:rsid w:val="00D33E77"/>
    <w:rsid w:val="00D34BCA"/>
    <w:rsid w:val="00D40F4C"/>
    <w:rsid w:val="00D44A73"/>
    <w:rsid w:val="00D4505C"/>
    <w:rsid w:val="00D451D6"/>
    <w:rsid w:val="00D459D1"/>
    <w:rsid w:val="00D45D52"/>
    <w:rsid w:val="00D46CEF"/>
    <w:rsid w:val="00D4762C"/>
    <w:rsid w:val="00D47B13"/>
    <w:rsid w:val="00D5048F"/>
    <w:rsid w:val="00D51296"/>
    <w:rsid w:val="00D51A0E"/>
    <w:rsid w:val="00D5478C"/>
    <w:rsid w:val="00D55E50"/>
    <w:rsid w:val="00D55E79"/>
    <w:rsid w:val="00D57F1B"/>
    <w:rsid w:val="00D60861"/>
    <w:rsid w:val="00D60FDA"/>
    <w:rsid w:val="00D610C5"/>
    <w:rsid w:val="00D62705"/>
    <w:rsid w:val="00D6487A"/>
    <w:rsid w:val="00D66BC5"/>
    <w:rsid w:val="00D67620"/>
    <w:rsid w:val="00D750BF"/>
    <w:rsid w:val="00D76B45"/>
    <w:rsid w:val="00D824C5"/>
    <w:rsid w:val="00D82A11"/>
    <w:rsid w:val="00D82EAD"/>
    <w:rsid w:val="00D83984"/>
    <w:rsid w:val="00D83D39"/>
    <w:rsid w:val="00D8410C"/>
    <w:rsid w:val="00D84F5B"/>
    <w:rsid w:val="00D85593"/>
    <w:rsid w:val="00D863FB"/>
    <w:rsid w:val="00D8735B"/>
    <w:rsid w:val="00D87E91"/>
    <w:rsid w:val="00D9234B"/>
    <w:rsid w:val="00D9307C"/>
    <w:rsid w:val="00D931E4"/>
    <w:rsid w:val="00D93F60"/>
    <w:rsid w:val="00D94A75"/>
    <w:rsid w:val="00D9588C"/>
    <w:rsid w:val="00D963D0"/>
    <w:rsid w:val="00DA0830"/>
    <w:rsid w:val="00DA3A8F"/>
    <w:rsid w:val="00DA6789"/>
    <w:rsid w:val="00DA7066"/>
    <w:rsid w:val="00DB1594"/>
    <w:rsid w:val="00DB230B"/>
    <w:rsid w:val="00DB3786"/>
    <w:rsid w:val="00DB38DC"/>
    <w:rsid w:val="00DB5392"/>
    <w:rsid w:val="00DB79A5"/>
    <w:rsid w:val="00DC0232"/>
    <w:rsid w:val="00DC0415"/>
    <w:rsid w:val="00DC1448"/>
    <w:rsid w:val="00DC1E09"/>
    <w:rsid w:val="00DC2FDE"/>
    <w:rsid w:val="00DC3026"/>
    <w:rsid w:val="00DC3348"/>
    <w:rsid w:val="00DC4FEA"/>
    <w:rsid w:val="00DC5785"/>
    <w:rsid w:val="00DD1156"/>
    <w:rsid w:val="00DD1AC2"/>
    <w:rsid w:val="00DD1FD4"/>
    <w:rsid w:val="00DD2512"/>
    <w:rsid w:val="00DD3D48"/>
    <w:rsid w:val="00DD40CC"/>
    <w:rsid w:val="00DD4AAD"/>
    <w:rsid w:val="00DD70EB"/>
    <w:rsid w:val="00DE0BFC"/>
    <w:rsid w:val="00DE126F"/>
    <w:rsid w:val="00DE1F5C"/>
    <w:rsid w:val="00DE218A"/>
    <w:rsid w:val="00DE2717"/>
    <w:rsid w:val="00DE3035"/>
    <w:rsid w:val="00DE32C4"/>
    <w:rsid w:val="00DE45B9"/>
    <w:rsid w:val="00DE6724"/>
    <w:rsid w:val="00DF0578"/>
    <w:rsid w:val="00DF195A"/>
    <w:rsid w:val="00DF218D"/>
    <w:rsid w:val="00DF2C14"/>
    <w:rsid w:val="00DF320A"/>
    <w:rsid w:val="00DF4944"/>
    <w:rsid w:val="00DF4E3F"/>
    <w:rsid w:val="00DF68DF"/>
    <w:rsid w:val="00E0211E"/>
    <w:rsid w:val="00E02377"/>
    <w:rsid w:val="00E043FC"/>
    <w:rsid w:val="00E071CC"/>
    <w:rsid w:val="00E07F1B"/>
    <w:rsid w:val="00E145A9"/>
    <w:rsid w:val="00E14A2E"/>
    <w:rsid w:val="00E15961"/>
    <w:rsid w:val="00E16034"/>
    <w:rsid w:val="00E163F3"/>
    <w:rsid w:val="00E16CA2"/>
    <w:rsid w:val="00E16D65"/>
    <w:rsid w:val="00E1747D"/>
    <w:rsid w:val="00E204E1"/>
    <w:rsid w:val="00E21332"/>
    <w:rsid w:val="00E21E87"/>
    <w:rsid w:val="00E21FEB"/>
    <w:rsid w:val="00E239D4"/>
    <w:rsid w:val="00E256E5"/>
    <w:rsid w:val="00E2606B"/>
    <w:rsid w:val="00E3131E"/>
    <w:rsid w:val="00E31A14"/>
    <w:rsid w:val="00E31E10"/>
    <w:rsid w:val="00E32800"/>
    <w:rsid w:val="00E33408"/>
    <w:rsid w:val="00E33664"/>
    <w:rsid w:val="00E33E41"/>
    <w:rsid w:val="00E354AE"/>
    <w:rsid w:val="00E35AD7"/>
    <w:rsid w:val="00E402DF"/>
    <w:rsid w:val="00E408C6"/>
    <w:rsid w:val="00E40C44"/>
    <w:rsid w:val="00E41A36"/>
    <w:rsid w:val="00E44293"/>
    <w:rsid w:val="00E44F50"/>
    <w:rsid w:val="00E45253"/>
    <w:rsid w:val="00E46580"/>
    <w:rsid w:val="00E530B6"/>
    <w:rsid w:val="00E569D9"/>
    <w:rsid w:val="00E616D4"/>
    <w:rsid w:val="00E61F6B"/>
    <w:rsid w:val="00E62411"/>
    <w:rsid w:val="00E62773"/>
    <w:rsid w:val="00E648E3"/>
    <w:rsid w:val="00E65832"/>
    <w:rsid w:val="00E7069A"/>
    <w:rsid w:val="00E7365F"/>
    <w:rsid w:val="00E75391"/>
    <w:rsid w:val="00E773AC"/>
    <w:rsid w:val="00E7778F"/>
    <w:rsid w:val="00E82567"/>
    <w:rsid w:val="00E834E5"/>
    <w:rsid w:val="00E90376"/>
    <w:rsid w:val="00E91587"/>
    <w:rsid w:val="00E93326"/>
    <w:rsid w:val="00E93DC7"/>
    <w:rsid w:val="00E93FCD"/>
    <w:rsid w:val="00E94B50"/>
    <w:rsid w:val="00E97469"/>
    <w:rsid w:val="00EA0252"/>
    <w:rsid w:val="00EA0AEF"/>
    <w:rsid w:val="00EA196B"/>
    <w:rsid w:val="00EA1E2D"/>
    <w:rsid w:val="00EA1E69"/>
    <w:rsid w:val="00EA2E53"/>
    <w:rsid w:val="00EA2E69"/>
    <w:rsid w:val="00EA2F82"/>
    <w:rsid w:val="00EA699E"/>
    <w:rsid w:val="00EA799C"/>
    <w:rsid w:val="00EB2AA5"/>
    <w:rsid w:val="00EB44C6"/>
    <w:rsid w:val="00EB5640"/>
    <w:rsid w:val="00EB61C0"/>
    <w:rsid w:val="00EB6DB3"/>
    <w:rsid w:val="00EB77E6"/>
    <w:rsid w:val="00EC0371"/>
    <w:rsid w:val="00EC05A8"/>
    <w:rsid w:val="00EC11B7"/>
    <w:rsid w:val="00EC2639"/>
    <w:rsid w:val="00EC2875"/>
    <w:rsid w:val="00EC2DC0"/>
    <w:rsid w:val="00EC3341"/>
    <w:rsid w:val="00EC3429"/>
    <w:rsid w:val="00EC4B01"/>
    <w:rsid w:val="00EC659D"/>
    <w:rsid w:val="00EC6B88"/>
    <w:rsid w:val="00EC7204"/>
    <w:rsid w:val="00ED160F"/>
    <w:rsid w:val="00ED1A74"/>
    <w:rsid w:val="00ED1FEB"/>
    <w:rsid w:val="00ED2831"/>
    <w:rsid w:val="00ED30A1"/>
    <w:rsid w:val="00ED3C96"/>
    <w:rsid w:val="00ED3FDD"/>
    <w:rsid w:val="00ED50FC"/>
    <w:rsid w:val="00ED5901"/>
    <w:rsid w:val="00ED77D7"/>
    <w:rsid w:val="00ED77FB"/>
    <w:rsid w:val="00EE0D80"/>
    <w:rsid w:val="00EE1C4B"/>
    <w:rsid w:val="00EE1DE0"/>
    <w:rsid w:val="00EE27B8"/>
    <w:rsid w:val="00EE42ED"/>
    <w:rsid w:val="00EE513F"/>
    <w:rsid w:val="00EE5FAA"/>
    <w:rsid w:val="00EE6344"/>
    <w:rsid w:val="00EE66EE"/>
    <w:rsid w:val="00EE79CF"/>
    <w:rsid w:val="00EF0088"/>
    <w:rsid w:val="00EF0453"/>
    <w:rsid w:val="00EF079B"/>
    <w:rsid w:val="00EF22B6"/>
    <w:rsid w:val="00EF28A6"/>
    <w:rsid w:val="00EF4C02"/>
    <w:rsid w:val="00EF5254"/>
    <w:rsid w:val="00EF5556"/>
    <w:rsid w:val="00EF57FC"/>
    <w:rsid w:val="00EF5C34"/>
    <w:rsid w:val="00EF6B2D"/>
    <w:rsid w:val="00F01182"/>
    <w:rsid w:val="00F0123F"/>
    <w:rsid w:val="00F06700"/>
    <w:rsid w:val="00F06A7C"/>
    <w:rsid w:val="00F0792A"/>
    <w:rsid w:val="00F07B5F"/>
    <w:rsid w:val="00F11550"/>
    <w:rsid w:val="00F11FE0"/>
    <w:rsid w:val="00F123C6"/>
    <w:rsid w:val="00F133F1"/>
    <w:rsid w:val="00F1523A"/>
    <w:rsid w:val="00F20BD2"/>
    <w:rsid w:val="00F21DA9"/>
    <w:rsid w:val="00F222BB"/>
    <w:rsid w:val="00F2293E"/>
    <w:rsid w:val="00F23C3D"/>
    <w:rsid w:val="00F23E66"/>
    <w:rsid w:val="00F24D79"/>
    <w:rsid w:val="00F25F78"/>
    <w:rsid w:val="00F304FE"/>
    <w:rsid w:val="00F30AEB"/>
    <w:rsid w:val="00F32004"/>
    <w:rsid w:val="00F32187"/>
    <w:rsid w:val="00F3436D"/>
    <w:rsid w:val="00F36E15"/>
    <w:rsid w:val="00F4367C"/>
    <w:rsid w:val="00F43F45"/>
    <w:rsid w:val="00F44B88"/>
    <w:rsid w:val="00F44C83"/>
    <w:rsid w:val="00F51B6A"/>
    <w:rsid w:val="00F52F9F"/>
    <w:rsid w:val="00F5388C"/>
    <w:rsid w:val="00F54390"/>
    <w:rsid w:val="00F56C74"/>
    <w:rsid w:val="00F61D8E"/>
    <w:rsid w:val="00F62E1E"/>
    <w:rsid w:val="00F63206"/>
    <w:rsid w:val="00F63572"/>
    <w:rsid w:val="00F63D1F"/>
    <w:rsid w:val="00F63F73"/>
    <w:rsid w:val="00F64D94"/>
    <w:rsid w:val="00F7002D"/>
    <w:rsid w:val="00F711C2"/>
    <w:rsid w:val="00F71E6D"/>
    <w:rsid w:val="00F72359"/>
    <w:rsid w:val="00F72488"/>
    <w:rsid w:val="00F752C0"/>
    <w:rsid w:val="00F764F8"/>
    <w:rsid w:val="00F80270"/>
    <w:rsid w:val="00F803E0"/>
    <w:rsid w:val="00F81093"/>
    <w:rsid w:val="00F818AB"/>
    <w:rsid w:val="00F91ED9"/>
    <w:rsid w:val="00F9240B"/>
    <w:rsid w:val="00F944A5"/>
    <w:rsid w:val="00F94E10"/>
    <w:rsid w:val="00F963C5"/>
    <w:rsid w:val="00F96C9B"/>
    <w:rsid w:val="00F97F1B"/>
    <w:rsid w:val="00FA39B1"/>
    <w:rsid w:val="00FA4157"/>
    <w:rsid w:val="00FA4E28"/>
    <w:rsid w:val="00FA6742"/>
    <w:rsid w:val="00FB19F2"/>
    <w:rsid w:val="00FB4AB3"/>
    <w:rsid w:val="00FB4E20"/>
    <w:rsid w:val="00FB5DF3"/>
    <w:rsid w:val="00FC06BF"/>
    <w:rsid w:val="00FC1AAF"/>
    <w:rsid w:val="00FC3BD2"/>
    <w:rsid w:val="00FC5D64"/>
    <w:rsid w:val="00FC6AC3"/>
    <w:rsid w:val="00FC6FC8"/>
    <w:rsid w:val="00FC753F"/>
    <w:rsid w:val="00FD1A7D"/>
    <w:rsid w:val="00FD2A94"/>
    <w:rsid w:val="00FD4E72"/>
    <w:rsid w:val="00FD5100"/>
    <w:rsid w:val="00FD52B3"/>
    <w:rsid w:val="00FD5344"/>
    <w:rsid w:val="00FD5ABA"/>
    <w:rsid w:val="00FD74E4"/>
    <w:rsid w:val="00FE184E"/>
    <w:rsid w:val="00FE42D6"/>
    <w:rsid w:val="00FE58E0"/>
    <w:rsid w:val="00FE7E5C"/>
    <w:rsid w:val="00FF0B84"/>
    <w:rsid w:val="00FF1194"/>
    <w:rsid w:val="00FF1A63"/>
    <w:rsid w:val="00FF2C58"/>
    <w:rsid w:val="00FF5731"/>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9868DE"/>
  <w15:chartTrackingRefBased/>
  <w15:docId w15:val="{D891A7F6-AC29-4BAE-A5AD-0BD856A39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6F8C"/>
    <w:pPr>
      <w:overflowPunct w:val="0"/>
      <w:autoSpaceDE w:val="0"/>
      <w:autoSpaceDN w:val="0"/>
      <w:adjustRightInd w:val="0"/>
      <w:spacing w:before="120" w:after="120" w:line="240" w:lineRule="auto"/>
      <w:textAlignment w:val="baseline"/>
    </w:pPr>
    <w:rPr>
      <w:rFonts w:ascii="Times New Roman" w:hAnsi="Times New Roman" w:cs="Times New Roman"/>
      <w:sz w:val="20"/>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F01182"/>
    <w:pPr>
      <w:keepNext/>
      <w:keepLines/>
      <w:numPr>
        <w:numId w:val="2"/>
      </w:numPr>
      <w:pBdr>
        <w:top w:val="single" w:sz="12" w:space="3" w:color="auto"/>
      </w:pBdr>
      <w:tabs>
        <w:tab w:val="left" w:pos="567"/>
      </w:tabs>
      <w:overflowPunct w:val="0"/>
      <w:autoSpaceDE w:val="0"/>
      <w:autoSpaceDN w:val="0"/>
      <w:adjustRightInd w:val="0"/>
      <w:spacing w:before="360" w:after="180" w:line="240" w:lineRule="auto"/>
      <w:jc w:val="both"/>
      <w:textAlignment w:val="baseline"/>
      <w:outlineLvl w:val="0"/>
    </w:pPr>
    <w:rPr>
      <w:rFonts w:ascii="Arial"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01182"/>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F01182"/>
    <w:pPr>
      <w:numPr>
        <w:ilvl w:val="2"/>
      </w:numPr>
      <w:tabs>
        <w:tab w:val="num" w:pos="360"/>
      </w:tabs>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F01182"/>
    <w:pPr>
      <w:numPr>
        <w:ilvl w:val="3"/>
      </w:numPr>
      <w:tabs>
        <w:tab w:val="num" w:pos="360"/>
      </w:tabs>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F01182"/>
    <w:pPr>
      <w:numPr>
        <w:ilvl w:val="4"/>
      </w:numPr>
      <w:tabs>
        <w:tab w:val="num" w:pos="360"/>
      </w:tabs>
      <w:outlineLvl w:val="4"/>
    </w:pPr>
    <w:rPr>
      <w:sz w:val="22"/>
    </w:rPr>
  </w:style>
  <w:style w:type="paragraph" w:styleId="Heading6">
    <w:name w:val="heading 6"/>
    <w:aliases w:val="T1,Header 6"/>
    <w:basedOn w:val="Normal"/>
    <w:next w:val="Normal"/>
    <w:link w:val="Heading6Char"/>
    <w:qFormat/>
    <w:rsid w:val="00F01182"/>
    <w:pPr>
      <w:keepNext/>
      <w:keepLines/>
      <w:numPr>
        <w:ilvl w:val="5"/>
        <w:numId w:val="2"/>
      </w:numPr>
      <w:tabs>
        <w:tab w:val="left" w:pos="567"/>
      </w:tabs>
      <w:spacing w:before="300" w:after="180"/>
      <w:jc w:val="both"/>
      <w:outlineLvl w:val="5"/>
    </w:pPr>
    <w:rPr>
      <w:rFonts w:ascii="Arial" w:eastAsia="Times New Roman" w:hAnsi="Arial"/>
      <w:lang w:val="en-US" w:eastAsia="ja-JP" w:bidi="hi-IN"/>
    </w:rPr>
  </w:style>
  <w:style w:type="paragraph" w:styleId="Heading7">
    <w:name w:val="heading 7"/>
    <w:basedOn w:val="Normal"/>
    <w:next w:val="Normal"/>
    <w:link w:val="Heading7Char"/>
    <w:qFormat/>
    <w:rsid w:val="00F01182"/>
    <w:pPr>
      <w:keepNext/>
      <w:keepLines/>
      <w:numPr>
        <w:ilvl w:val="6"/>
        <w:numId w:val="2"/>
      </w:numPr>
      <w:tabs>
        <w:tab w:val="left" w:pos="567"/>
      </w:tabs>
      <w:spacing w:before="300" w:after="180"/>
      <w:jc w:val="both"/>
      <w:outlineLvl w:val="6"/>
    </w:pPr>
    <w:rPr>
      <w:rFonts w:ascii="Arial" w:eastAsia="Times New Roman" w:hAnsi="Arial"/>
      <w:lang w:val="en-US" w:eastAsia="ja-JP" w:bidi="hi-IN"/>
    </w:rPr>
  </w:style>
  <w:style w:type="paragraph" w:styleId="Heading8">
    <w:name w:val="heading 8"/>
    <w:basedOn w:val="Heading1"/>
    <w:next w:val="Normal"/>
    <w:link w:val="Heading8Char"/>
    <w:qFormat/>
    <w:rsid w:val="00F01182"/>
    <w:pPr>
      <w:numPr>
        <w:ilvl w:val="7"/>
      </w:numPr>
      <w:tabs>
        <w:tab w:val="num" w:pos="360"/>
      </w:tabs>
      <w:outlineLvl w:val="7"/>
    </w:pPr>
  </w:style>
  <w:style w:type="paragraph" w:styleId="Heading9">
    <w:name w:val="heading 9"/>
    <w:basedOn w:val="Heading8"/>
    <w:next w:val="Normal"/>
    <w:link w:val="Heading9Char"/>
    <w:qFormat/>
    <w:rsid w:val="00F01182"/>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F01182"/>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01182"/>
    <w:rPr>
      <w:rFonts w:ascii="Arial" w:eastAsia="Times New Roman" w:hAnsi="Arial" w:cs="Times New Roman"/>
      <w:sz w:val="24"/>
      <w:szCs w:val="20"/>
      <w:lang w:val="en-GB" w:eastAsia="ja-JP" w:bidi="hi-I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F01182"/>
    <w:rPr>
      <w:rFonts w:ascii="Arial" w:eastAsia="Times New Roman" w:hAnsi="Arial" w:cs="Times New Roman"/>
      <w:szCs w:val="20"/>
      <w:lang w:val="en-US"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01182"/>
    <w:rPr>
      <w:rFonts w:ascii="Arial" w:eastAsia="Times New Roman" w:hAnsi="Arial" w:cs="Times New Roman"/>
      <w:sz w:val="24"/>
      <w:szCs w:val="20"/>
      <w:lang w:val="en-US" w:eastAsia="ja-JP" w:bidi="hi-IN"/>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F01182"/>
    <w:rPr>
      <w:rFonts w:ascii="Arial" w:eastAsia="Times New Roman" w:hAnsi="Arial" w:cs="Times New Roman"/>
      <w:szCs w:val="20"/>
      <w:lang w:val="en-US" w:eastAsia="ja-JP" w:bidi="hi-IN"/>
    </w:rPr>
  </w:style>
  <w:style w:type="character" w:customStyle="1" w:styleId="Heading6Char">
    <w:name w:val="Heading 6 Char"/>
    <w:aliases w:val="T1 Char,Header 6 Char"/>
    <w:basedOn w:val="DefaultParagraphFont"/>
    <w:link w:val="Heading6"/>
    <w:rsid w:val="00F01182"/>
    <w:rPr>
      <w:rFonts w:ascii="Arial" w:eastAsia="Times New Roman" w:hAnsi="Arial" w:cs="Times New Roman"/>
      <w:sz w:val="20"/>
      <w:szCs w:val="20"/>
      <w:lang w:val="en-US" w:eastAsia="ja-JP" w:bidi="hi-IN"/>
    </w:rPr>
  </w:style>
  <w:style w:type="character" w:customStyle="1" w:styleId="Heading7Char">
    <w:name w:val="Heading 7 Char"/>
    <w:basedOn w:val="DefaultParagraphFont"/>
    <w:link w:val="Heading7"/>
    <w:rsid w:val="00F01182"/>
    <w:rPr>
      <w:rFonts w:ascii="Arial" w:eastAsia="Times New Roman" w:hAnsi="Arial" w:cs="Times New Roman"/>
      <w:sz w:val="20"/>
      <w:szCs w:val="20"/>
      <w:lang w:val="en-US" w:eastAsia="ja-JP" w:bidi="hi-IN"/>
    </w:rPr>
  </w:style>
  <w:style w:type="character" w:customStyle="1" w:styleId="Heading8Char">
    <w:name w:val="Heading 8 Char"/>
    <w:basedOn w:val="DefaultParagraphFont"/>
    <w:link w:val="Heading8"/>
    <w:rsid w:val="00F01182"/>
    <w:rPr>
      <w:rFonts w:ascii="Arial" w:hAnsi="Arial" w:cs="Times New Roman"/>
      <w:sz w:val="36"/>
      <w:szCs w:val="20"/>
      <w:lang w:val="en-GB"/>
    </w:rPr>
  </w:style>
  <w:style w:type="character" w:customStyle="1" w:styleId="Heading9Char">
    <w:name w:val="Heading 9 Char"/>
    <w:basedOn w:val="DefaultParagraphFont"/>
    <w:link w:val="Heading9"/>
    <w:rsid w:val="00F01182"/>
    <w:rPr>
      <w:rFonts w:ascii="Arial"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01182"/>
    <w:pPr>
      <w:widowControl w:val="0"/>
      <w:overflowPunct w:val="0"/>
      <w:autoSpaceDE w:val="0"/>
      <w:autoSpaceDN w:val="0"/>
      <w:adjustRightInd w:val="0"/>
      <w:spacing w:after="0" w:line="240" w:lineRule="auto"/>
      <w:textAlignment w:val="baseline"/>
    </w:pPr>
    <w:rPr>
      <w:rFonts w:ascii="Arial"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01182"/>
    <w:rPr>
      <w:rFonts w:ascii="Arial" w:eastAsia="SimSun" w:hAnsi="Arial" w:cs="Times New Roman"/>
      <w:b/>
      <w:noProof/>
      <w:sz w:val="18"/>
      <w:szCs w:val="20"/>
      <w:lang w:val="en-US"/>
    </w:rPr>
  </w:style>
  <w:style w:type="paragraph" w:styleId="Footer">
    <w:name w:val="footer"/>
    <w:basedOn w:val="Header"/>
    <w:link w:val="FooterChar"/>
    <w:rsid w:val="00F01182"/>
    <w:pPr>
      <w:jc w:val="center"/>
    </w:pPr>
    <w:rPr>
      <w:i/>
      <w:lang w:val="x-none" w:eastAsia="x-none"/>
    </w:rPr>
  </w:style>
  <w:style w:type="character" w:customStyle="1" w:styleId="FooterChar">
    <w:name w:val="Footer Char"/>
    <w:basedOn w:val="DefaultParagraphFont"/>
    <w:link w:val="Footer"/>
    <w:rsid w:val="00F01182"/>
    <w:rPr>
      <w:rFonts w:ascii="Arial" w:eastAsia="SimSun" w:hAnsi="Arial" w:cs="Times New Roman"/>
      <w:b/>
      <w:i/>
      <w:noProof/>
      <w:sz w:val="18"/>
      <w:szCs w:val="20"/>
      <w:lang w:val="x-none" w:eastAsia="x-none"/>
    </w:rPr>
  </w:style>
  <w:style w:type="character" w:styleId="PageNumber">
    <w:name w:val="page number"/>
    <w:basedOn w:val="DefaultParagraphFont"/>
    <w:rsid w:val="00F01182"/>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F01182"/>
    <w:rPr>
      <w:rFonts w:ascii="Arial" w:hAnsi="Arial" w:cs="Times New Roman"/>
      <w:sz w:val="36"/>
      <w:szCs w:val="20"/>
      <w:lang w:val="en-GB"/>
    </w:rPr>
  </w:style>
  <w:style w:type="table" w:styleId="TableGrid">
    <w:name w:val="Table Grid"/>
    <w:basedOn w:val="TableNormal"/>
    <w:uiPriority w:val="39"/>
    <w:rsid w:val="001B79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800C6"/>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00C6"/>
    <w:rPr>
      <w:rFonts w:ascii="Segoe UI" w:eastAsia="SimSun" w:hAnsi="Segoe UI" w:cs="Segoe UI"/>
      <w:sz w:val="18"/>
      <w:szCs w:val="18"/>
      <w:lang w:val="en-GB"/>
    </w:rPr>
  </w:style>
  <w:style w:type="paragraph" w:styleId="ListParagraph">
    <w:name w:val="List Paragraph"/>
    <w:aliases w:val="- Bullets,목록 단락,リスト段落,列出段落,?? ??,?????,????,Lista1,Bullet List,FooterText,列出段落1,中等深浅网格 1 - 着色 21,列表段落,¥¡¡¡¡ì¬º¥¹¥È¶ÎÂä,ÁÐ³ö¶ÎÂä,列表段落1,—ño’i—Ž,¥ê¥¹¥È¶ÎÂä,1st level - Bullet List Paragraph,Lettre d'introduction,Paragrafo elenco,Bullet list"/>
    <w:basedOn w:val="Normal"/>
    <w:link w:val="ListParagraphChar"/>
    <w:uiPriority w:val="34"/>
    <w:qFormat/>
    <w:rsid w:val="00E616D4"/>
    <w:pPr>
      <w:ind w:left="720"/>
      <w:contextualSpacing/>
    </w:pPr>
  </w:style>
  <w:style w:type="paragraph" w:styleId="NormalWeb">
    <w:name w:val="Normal (Web)"/>
    <w:basedOn w:val="Normal"/>
    <w:uiPriority w:val="99"/>
    <w:semiHidden/>
    <w:unhideWhenUsed/>
    <w:rsid w:val="00725BA6"/>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fontstyle01">
    <w:name w:val="fontstyle01"/>
    <w:basedOn w:val="DefaultParagraphFont"/>
    <w:rsid w:val="000C3C28"/>
    <w:rPr>
      <w:rFonts w:ascii="ArialMT" w:hAnsi="ArialMT" w:hint="default"/>
      <w:b w:val="0"/>
      <w:bCs w:val="0"/>
      <w:i w:val="0"/>
      <w:iCs w:val="0"/>
      <w:color w:val="000000"/>
      <w:sz w:val="22"/>
      <w:szCs w:val="22"/>
    </w:rPr>
  </w:style>
  <w:style w:type="paragraph" w:customStyle="1" w:styleId="TAH">
    <w:name w:val="TAH"/>
    <w:basedOn w:val="TAC"/>
    <w:link w:val="TAHCar"/>
    <w:qFormat/>
    <w:rsid w:val="007E00C1"/>
    <w:rPr>
      <w:b/>
    </w:rPr>
  </w:style>
  <w:style w:type="paragraph" w:customStyle="1" w:styleId="TAC">
    <w:name w:val="TAC"/>
    <w:basedOn w:val="Normal"/>
    <w:link w:val="TACChar"/>
    <w:qFormat/>
    <w:rsid w:val="007E00C1"/>
    <w:pPr>
      <w:keepNext/>
      <w:keepLines/>
      <w:overflowPunct/>
      <w:autoSpaceDE/>
      <w:autoSpaceDN/>
      <w:adjustRightInd/>
      <w:spacing w:before="0" w:after="0"/>
      <w:jc w:val="center"/>
      <w:textAlignment w:val="auto"/>
    </w:pPr>
    <w:rPr>
      <w:rFonts w:ascii="Arial" w:hAnsi="Arial"/>
      <w:sz w:val="18"/>
    </w:rPr>
  </w:style>
  <w:style w:type="character" w:customStyle="1" w:styleId="TACChar">
    <w:name w:val="TAC Char"/>
    <w:link w:val="TAC"/>
    <w:qFormat/>
    <w:rsid w:val="007E00C1"/>
    <w:rPr>
      <w:rFonts w:ascii="Arial" w:eastAsia="SimSun" w:hAnsi="Arial" w:cs="Times New Roman"/>
      <w:sz w:val="18"/>
      <w:szCs w:val="20"/>
      <w:lang w:val="en-GB"/>
    </w:rPr>
  </w:style>
  <w:style w:type="character" w:customStyle="1" w:styleId="TAHCar">
    <w:name w:val="TAH Car"/>
    <w:link w:val="TAH"/>
    <w:qFormat/>
    <w:rsid w:val="007E00C1"/>
    <w:rPr>
      <w:rFonts w:ascii="Arial" w:eastAsia="SimSun" w:hAnsi="Arial" w:cs="Times New Roman"/>
      <w:b/>
      <w:sz w:val="18"/>
      <w:szCs w:val="20"/>
      <w:lang w:val="en-GB"/>
    </w:rPr>
  </w:style>
  <w:style w:type="paragraph" w:customStyle="1" w:styleId="TH">
    <w:name w:val="TH"/>
    <w:basedOn w:val="Normal"/>
    <w:link w:val="THChar"/>
    <w:qFormat/>
    <w:rsid w:val="007E00C1"/>
    <w:pPr>
      <w:keepNext/>
      <w:keepLines/>
      <w:overflowPunct/>
      <w:autoSpaceDE/>
      <w:autoSpaceDN/>
      <w:adjustRightInd/>
      <w:spacing w:before="60" w:after="180"/>
      <w:jc w:val="center"/>
      <w:textAlignment w:val="auto"/>
    </w:pPr>
    <w:rPr>
      <w:rFonts w:ascii="Arial" w:hAnsi="Arial"/>
      <w:b/>
    </w:rPr>
  </w:style>
  <w:style w:type="character" w:customStyle="1" w:styleId="THChar">
    <w:name w:val="TH Char"/>
    <w:link w:val="TH"/>
    <w:qFormat/>
    <w:rsid w:val="007E00C1"/>
    <w:rPr>
      <w:rFonts w:ascii="Arial" w:eastAsia="SimSun" w:hAnsi="Arial" w:cs="Times New Roman"/>
      <w:b/>
      <w:sz w:val="20"/>
      <w:szCs w:val="20"/>
      <w:lang w:val="en-GB"/>
    </w:rPr>
  </w:style>
  <w:style w:type="paragraph" w:customStyle="1" w:styleId="TAN">
    <w:name w:val="TAN"/>
    <w:basedOn w:val="Normal"/>
    <w:link w:val="TANChar"/>
    <w:uiPriority w:val="99"/>
    <w:qFormat/>
    <w:rsid w:val="00CD6254"/>
    <w:pPr>
      <w:keepNext/>
      <w:keepLines/>
      <w:overflowPunct/>
      <w:autoSpaceDE/>
      <w:autoSpaceDN/>
      <w:adjustRightInd/>
      <w:spacing w:before="0" w:after="0"/>
      <w:ind w:left="851" w:hanging="851"/>
      <w:textAlignment w:val="auto"/>
    </w:pPr>
    <w:rPr>
      <w:rFonts w:ascii="Arial" w:hAnsi="Arial"/>
      <w:sz w:val="18"/>
    </w:rPr>
  </w:style>
  <w:style w:type="character" w:customStyle="1" w:styleId="TANChar">
    <w:name w:val="TAN Char"/>
    <w:link w:val="TAN"/>
    <w:uiPriority w:val="99"/>
    <w:qFormat/>
    <w:rsid w:val="00CD6254"/>
    <w:rPr>
      <w:rFonts w:ascii="Arial" w:eastAsia="SimSun" w:hAnsi="Arial" w:cs="Times New Roman"/>
      <w:sz w:val="18"/>
      <w:szCs w:val="20"/>
      <w:lang w:val="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975FC9"/>
    <w:rPr>
      <w:rFonts w:eastAsia="Times New Roman"/>
      <w:b/>
      <w:lang w:val="x-none" w:eastAsia="x-none"/>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975FC9"/>
    <w:rPr>
      <w:rFonts w:ascii="Times New Roman" w:eastAsia="Times New Roman" w:hAnsi="Times New Roman" w:cs="Times New Roman"/>
      <w:b/>
      <w:sz w:val="20"/>
      <w:szCs w:val="20"/>
      <w:lang w:val="x-none" w:eastAsia="x-none"/>
    </w:rPr>
  </w:style>
  <w:style w:type="character" w:styleId="Hyperlink">
    <w:name w:val="Hyperlink"/>
    <w:uiPriority w:val="99"/>
    <w:rsid w:val="00975FC9"/>
    <w:rPr>
      <w:color w:val="0000FF"/>
      <w:u w:val="single"/>
    </w:rPr>
  </w:style>
  <w:style w:type="character" w:styleId="FollowedHyperlink">
    <w:name w:val="FollowedHyperlink"/>
    <w:basedOn w:val="DefaultParagraphFont"/>
    <w:uiPriority w:val="99"/>
    <w:semiHidden/>
    <w:unhideWhenUsed/>
    <w:rsid w:val="00975FC9"/>
    <w:rPr>
      <w:color w:val="954F72" w:themeColor="followedHyperlink"/>
      <w:u w:val="single"/>
    </w:rPr>
  </w:style>
  <w:style w:type="character" w:customStyle="1" w:styleId="ListParagraphChar">
    <w:name w:val="List Paragraph Char"/>
    <w:aliases w:val="- Bullets Char,목록 단락 Char,リスト段落 Char,列出段落 Char,?? ?? Char,????? Char,???? Char,Lista1 Char,Bullet List Char,FooterText Char,列出段落1 Char,中等深浅网格 1 - 着色 21 Char,列表段落 Char,¥¡¡¡¡ì¬º¥¹¥È¶ÎÂä Char,ÁÐ³ö¶ÎÂä Char,列表段落1 Char,—ño’i—Ž Char"/>
    <w:link w:val="ListParagraph"/>
    <w:uiPriority w:val="34"/>
    <w:qFormat/>
    <w:locked/>
    <w:rsid w:val="00536CC1"/>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92766A"/>
    <w:rPr>
      <w:sz w:val="16"/>
      <w:szCs w:val="16"/>
    </w:rPr>
  </w:style>
  <w:style w:type="paragraph" w:styleId="CommentText">
    <w:name w:val="annotation text"/>
    <w:basedOn w:val="Normal"/>
    <w:link w:val="CommentTextChar"/>
    <w:uiPriority w:val="99"/>
    <w:unhideWhenUsed/>
    <w:rsid w:val="0092766A"/>
  </w:style>
  <w:style w:type="character" w:customStyle="1" w:styleId="CommentTextChar">
    <w:name w:val="Comment Text Char"/>
    <w:basedOn w:val="DefaultParagraphFont"/>
    <w:link w:val="CommentText"/>
    <w:uiPriority w:val="99"/>
    <w:rsid w:val="0092766A"/>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2766A"/>
    <w:rPr>
      <w:b/>
      <w:bCs/>
    </w:rPr>
  </w:style>
  <w:style w:type="character" w:customStyle="1" w:styleId="CommentSubjectChar">
    <w:name w:val="Comment Subject Char"/>
    <w:basedOn w:val="CommentTextChar"/>
    <w:link w:val="CommentSubject"/>
    <w:uiPriority w:val="99"/>
    <w:semiHidden/>
    <w:rsid w:val="0092766A"/>
    <w:rPr>
      <w:rFonts w:ascii="Times New Roman" w:eastAsia="SimSun" w:hAnsi="Times New Roman" w:cs="Times New Roman"/>
      <w:b/>
      <w:bCs/>
      <w:sz w:val="20"/>
      <w:szCs w:val="20"/>
      <w:lang w:val="en-GB"/>
    </w:rPr>
  </w:style>
  <w:style w:type="paragraph" w:customStyle="1" w:styleId="N1">
    <w:name w:val="N1"/>
    <w:basedOn w:val="Normal"/>
    <w:link w:val="N1Char"/>
    <w:qFormat/>
    <w:rsid w:val="00EA2E69"/>
    <w:pPr>
      <w:overflowPunct/>
      <w:autoSpaceDE/>
      <w:autoSpaceDN/>
      <w:adjustRightInd/>
      <w:spacing w:before="0"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EA2E69"/>
    <w:rPr>
      <w:rFonts w:eastAsiaTheme="minorEastAsia" w:cstheme="minorHAnsi"/>
      <w:lang w:val="en-US" w:eastAsia="ko-KR" w:bidi="hi-IN"/>
    </w:rPr>
  </w:style>
  <w:style w:type="character" w:customStyle="1" w:styleId="apple-converted-space">
    <w:name w:val="apple-converted-space"/>
    <w:basedOn w:val="DefaultParagraphFont"/>
    <w:rsid w:val="0035238C"/>
  </w:style>
  <w:style w:type="character" w:customStyle="1" w:styleId="Doc-text2Char">
    <w:name w:val="Doc-text2 Char"/>
    <w:link w:val="Doc-text2"/>
    <w:qFormat/>
    <w:locked/>
    <w:rsid w:val="007948D4"/>
    <w:rPr>
      <w:rFonts w:ascii="Arial" w:eastAsia="MS Mincho" w:hAnsi="Arial" w:cs="Arial"/>
      <w:szCs w:val="24"/>
    </w:rPr>
  </w:style>
  <w:style w:type="paragraph" w:customStyle="1" w:styleId="Doc-text2">
    <w:name w:val="Doc-text2"/>
    <w:basedOn w:val="Normal"/>
    <w:link w:val="Doc-text2Char"/>
    <w:qFormat/>
    <w:rsid w:val="007948D4"/>
    <w:pPr>
      <w:tabs>
        <w:tab w:val="left" w:pos="1622"/>
      </w:tabs>
      <w:overflowPunct/>
      <w:autoSpaceDE/>
      <w:autoSpaceDN/>
      <w:adjustRightInd/>
      <w:spacing w:before="0" w:after="0"/>
      <w:ind w:left="1622" w:hanging="363"/>
      <w:textAlignment w:val="auto"/>
    </w:pPr>
    <w:rPr>
      <w:rFonts w:ascii="Arial" w:eastAsia="MS Mincho" w:hAnsi="Arial" w:cs="Arial"/>
      <w:sz w:val="22"/>
      <w:szCs w:val="24"/>
      <w:lang w:val="ru-RU"/>
    </w:rPr>
  </w:style>
  <w:style w:type="paragraph" w:styleId="Revision">
    <w:name w:val="Revision"/>
    <w:hidden/>
    <w:uiPriority w:val="99"/>
    <w:semiHidden/>
    <w:rsid w:val="00F752C0"/>
    <w:pPr>
      <w:spacing w:after="0" w:line="240" w:lineRule="auto"/>
    </w:pPr>
    <w:rPr>
      <w:rFonts w:ascii="Times New Roman" w:hAnsi="Times New Roman" w:cs="Times New Roman"/>
      <w:sz w:val="20"/>
      <w:szCs w:val="20"/>
      <w:lang w:val="en-GB"/>
    </w:rPr>
  </w:style>
  <w:style w:type="character" w:customStyle="1" w:styleId="B2Char">
    <w:name w:val="B2 Char"/>
    <w:link w:val="B2"/>
    <w:qFormat/>
    <w:locked/>
    <w:rsid w:val="00BB46D0"/>
    <w:rPr>
      <w:rFonts w:ascii="Times New Roman" w:eastAsia="Times New Roman" w:hAnsi="Times New Roman" w:cs="Times New Roman"/>
      <w:lang w:eastAsia="en-GB"/>
    </w:rPr>
  </w:style>
  <w:style w:type="paragraph" w:customStyle="1" w:styleId="B2">
    <w:name w:val="B2"/>
    <w:basedOn w:val="List2"/>
    <w:link w:val="B2Char"/>
    <w:qFormat/>
    <w:rsid w:val="00BB46D0"/>
    <w:pPr>
      <w:spacing w:before="0" w:after="180"/>
      <w:ind w:left="851" w:hanging="284"/>
      <w:contextualSpacing w:val="0"/>
      <w:textAlignment w:val="auto"/>
    </w:pPr>
    <w:rPr>
      <w:rFonts w:eastAsia="Times New Roman"/>
      <w:sz w:val="22"/>
      <w:szCs w:val="22"/>
      <w:lang w:val="ru-RU" w:eastAsia="en-GB"/>
    </w:rPr>
  </w:style>
  <w:style w:type="character" w:customStyle="1" w:styleId="B3Char">
    <w:name w:val="B3 Char"/>
    <w:link w:val="B3"/>
    <w:qFormat/>
    <w:locked/>
    <w:rsid w:val="00BB46D0"/>
    <w:rPr>
      <w:rFonts w:ascii="Times New Roman" w:eastAsia="Times New Roman" w:hAnsi="Times New Roman" w:cs="Times New Roman"/>
      <w:lang w:eastAsia="en-GB"/>
    </w:rPr>
  </w:style>
  <w:style w:type="paragraph" w:customStyle="1" w:styleId="B3">
    <w:name w:val="B3"/>
    <w:basedOn w:val="List3"/>
    <w:link w:val="B3Char"/>
    <w:rsid w:val="00BB46D0"/>
    <w:pPr>
      <w:spacing w:before="0" w:after="180"/>
      <w:ind w:left="1135" w:hanging="284"/>
      <w:contextualSpacing w:val="0"/>
      <w:textAlignment w:val="auto"/>
    </w:pPr>
    <w:rPr>
      <w:rFonts w:eastAsia="Times New Roman"/>
      <w:sz w:val="22"/>
      <w:szCs w:val="22"/>
      <w:lang w:val="ru-RU" w:eastAsia="en-GB"/>
    </w:rPr>
  </w:style>
  <w:style w:type="paragraph" w:styleId="List2">
    <w:name w:val="List 2"/>
    <w:basedOn w:val="Normal"/>
    <w:uiPriority w:val="99"/>
    <w:semiHidden/>
    <w:unhideWhenUsed/>
    <w:rsid w:val="00BB46D0"/>
    <w:pPr>
      <w:ind w:left="720" w:hanging="360"/>
      <w:contextualSpacing/>
    </w:pPr>
  </w:style>
  <w:style w:type="paragraph" w:styleId="List3">
    <w:name w:val="List 3"/>
    <w:basedOn w:val="Normal"/>
    <w:uiPriority w:val="99"/>
    <w:semiHidden/>
    <w:unhideWhenUsed/>
    <w:rsid w:val="00BB46D0"/>
    <w:pPr>
      <w:ind w:left="1080" w:hanging="360"/>
      <w:contextualSpacing/>
    </w:pPr>
  </w:style>
  <w:style w:type="paragraph" w:styleId="BodyText">
    <w:name w:val="Body Text"/>
    <w:aliases w:val="bt,正文文本,正 文 文 本,본 문"/>
    <w:basedOn w:val="Normal"/>
    <w:link w:val="BodyTextChar"/>
    <w:qFormat/>
    <w:rsid w:val="00717DA7"/>
    <w:pPr>
      <w:spacing w:before="0"/>
      <w:jc w:val="both"/>
    </w:pPr>
    <w:rPr>
      <w:rFonts w:ascii="Times" w:hAnsi="Times"/>
      <w:szCs w:val="24"/>
      <w:lang w:val="x-none" w:eastAsia="x-none"/>
    </w:rPr>
  </w:style>
  <w:style w:type="character" w:customStyle="1" w:styleId="BodyTextChar">
    <w:name w:val="Body Text Char"/>
    <w:aliases w:val="bt Char,正文文本 Char,正 文 文 本 Char,본 문 Char"/>
    <w:basedOn w:val="DefaultParagraphFont"/>
    <w:link w:val="BodyText"/>
    <w:qFormat/>
    <w:rsid w:val="00717DA7"/>
    <w:rPr>
      <w:rFonts w:ascii="Times" w:hAnsi="Times" w:cs="Times New Roman"/>
      <w:sz w:val="20"/>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41555">
      <w:bodyDiv w:val="1"/>
      <w:marLeft w:val="0"/>
      <w:marRight w:val="0"/>
      <w:marTop w:val="0"/>
      <w:marBottom w:val="0"/>
      <w:divBdr>
        <w:top w:val="none" w:sz="0" w:space="0" w:color="auto"/>
        <w:left w:val="none" w:sz="0" w:space="0" w:color="auto"/>
        <w:bottom w:val="none" w:sz="0" w:space="0" w:color="auto"/>
        <w:right w:val="none" w:sz="0" w:space="0" w:color="auto"/>
      </w:divBdr>
    </w:div>
    <w:div w:id="26150010">
      <w:bodyDiv w:val="1"/>
      <w:marLeft w:val="0"/>
      <w:marRight w:val="0"/>
      <w:marTop w:val="0"/>
      <w:marBottom w:val="0"/>
      <w:divBdr>
        <w:top w:val="none" w:sz="0" w:space="0" w:color="auto"/>
        <w:left w:val="none" w:sz="0" w:space="0" w:color="auto"/>
        <w:bottom w:val="none" w:sz="0" w:space="0" w:color="auto"/>
        <w:right w:val="none" w:sz="0" w:space="0" w:color="auto"/>
      </w:divBdr>
    </w:div>
    <w:div w:id="43912105">
      <w:bodyDiv w:val="1"/>
      <w:marLeft w:val="0"/>
      <w:marRight w:val="0"/>
      <w:marTop w:val="0"/>
      <w:marBottom w:val="0"/>
      <w:divBdr>
        <w:top w:val="none" w:sz="0" w:space="0" w:color="auto"/>
        <w:left w:val="none" w:sz="0" w:space="0" w:color="auto"/>
        <w:bottom w:val="none" w:sz="0" w:space="0" w:color="auto"/>
        <w:right w:val="none" w:sz="0" w:space="0" w:color="auto"/>
      </w:divBdr>
    </w:div>
    <w:div w:id="92170557">
      <w:bodyDiv w:val="1"/>
      <w:marLeft w:val="0"/>
      <w:marRight w:val="0"/>
      <w:marTop w:val="0"/>
      <w:marBottom w:val="0"/>
      <w:divBdr>
        <w:top w:val="none" w:sz="0" w:space="0" w:color="auto"/>
        <w:left w:val="none" w:sz="0" w:space="0" w:color="auto"/>
        <w:bottom w:val="none" w:sz="0" w:space="0" w:color="auto"/>
        <w:right w:val="none" w:sz="0" w:space="0" w:color="auto"/>
      </w:divBdr>
    </w:div>
    <w:div w:id="202178935">
      <w:bodyDiv w:val="1"/>
      <w:marLeft w:val="0"/>
      <w:marRight w:val="0"/>
      <w:marTop w:val="0"/>
      <w:marBottom w:val="0"/>
      <w:divBdr>
        <w:top w:val="none" w:sz="0" w:space="0" w:color="auto"/>
        <w:left w:val="none" w:sz="0" w:space="0" w:color="auto"/>
        <w:bottom w:val="none" w:sz="0" w:space="0" w:color="auto"/>
        <w:right w:val="none" w:sz="0" w:space="0" w:color="auto"/>
      </w:divBdr>
    </w:div>
    <w:div w:id="344214541">
      <w:bodyDiv w:val="1"/>
      <w:marLeft w:val="0"/>
      <w:marRight w:val="0"/>
      <w:marTop w:val="0"/>
      <w:marBottom w:val="0"/>
      <w:divBdr>
        <w:top w:val="none" w:sz="0" w:space="0" w:color="auto"/>
        <w:left w:val="none" w:sz="0" w:space="0" w:color="auto"/>
        <w:bottom w:val="none" w:sz="0" w:space="0" w:color="auto"/>
        <w:right w:val="none" w:sz="0" w:space="0" w:color="auto"/>
      </w:divBdr>
    </w:div>
    <w:div w:id="362439873">
      <w:bodyDiv w:val="1"/>
      <w:marLeft w:val="0"/>
      <w:marRight w:val="0"/>
      <w:marTop w:val="0"/>
      <w:marBottom w:val="0"/>
      <w:divBdr>
        <w:top w:val="none" w:sz="0" w:space="0" w:color="auto"/>
        <w:left w:val="none" w:sz="0" w:space="0" w:color="auto"/>
        <w:bottom w:val="none" w:sz="0" w:space="0" w:color="auto"/>
        <w:right w:val="none" w:sz="0" w:space="0" w:color="auto"/>
      </w:divBdr>
    </w:div>
    <w:div w:id="368796041">
      <w:bodyDiv w:val="1"/>
      <w:marLeft w:val="0"/>
      <w:marRight w:val="0"/>
      <w:marTop w:val="0"/>
      <w:marBottom w:val="0"/>
      <w:divBdr>
        <w:top w:val="none" w:sz="0" w:space="0" w:color="auto"/>
        <w:left w:val="none" w:sz="0" w:space="0" w:color="auto"/>
        <w:bottom w:val="none" w:sz="0" w:space="0" w:color="auto"/>
        <w:right w:val="none" w:sz="0" w:space="0" w:color="auto"/>
      </w:divBdr>
    </w:div>
    <w:div w:id="420834711">
      <w:bodyDiv w:val="1"/>
      <w:marLeft w:val="0"/>
      <w:marRight w:val="0"/>
      <w:marTop w:val="0"/>
      <w:marBottom w:val="0"/>
      <w:divBdr>
        <w:top w:val="none" w:sz="0" w:space="0" w:color="auto"/>
        <w:left w:val="none" w:sz="0" w:space="0" w:color="auto"/>
        <w:bottom w:val="none" w:sz="0" w:space="0" w:color="auto"/>
        <w:right w:val="none" w:sz="0" w:space="0" w:color="auto"/>
      </w:divBdr>
    </w:div>
    <w:div w:id="479076492">
      <w:bodyDiv w:val="1"/>
      <w:marLeft w:val="0"/>
      <w:marRight w:val="0"/>
      <w:marTop w:val="0"/>
      <w:marBottom w:val="0"/>
      <w:divBdr>
        <w:top w:val="none" w:sz="0" w:space="0" w:color="auto"/>
        <w:left w:val="none" w:sz="0" w:space="0" w:color="auto"/>
        <w:bottom w:val="none" w:sz="0" w:space="0" w:color="auto"/>
        <w:right w:val="none" w:sz="0" w:space="0" w:color="auto"/>
      </w:divBdr>
    </w:div>
    <w:div w:id="523636510">
      <w:bodyDiv w:val="1"/>
      <w:marLeft w:val="0"/>
      <w:marRight w:val="0"/>
      <w:marTop w:val="0"/>
      <w:marBottom w:val="0"/>
      <w:divBdr>
        <w:top w:val="none" w:sz="0" w:space="0" w:color="auto"/>
        <w:left w:val="none" w:sz="0" w:space="0" w:color="auto"/>
        <w:bottom w:val="none" w:sz="0" w:space="0" w:color="auto"/>
        <w:right w:val="none" w:sz="0" w:space="0" w:color="auto"/>
      </w:divBdr>
    </w:div>
    <w:div w:id="751122373">
      <w:bodyDiv w:val="1"/>
      <w:marLeft w:val="0"/>
      <w:marRight w:val="0"/>
      <w:marTop w:val="0"/>
      <w:marBottom w:val="0"/>
      <w:divBdr>
        <w:top w:val="none" w:sz="0" w:space="0" w:color="auto"/>
        <w:left w:val="none" w:sz="0" w:space="0" w:color="auto"/>
        <w:bottom w:val="none" w:sz="0" w:space="0" w:color="auto"/>
        <w:right w:val="none" w:sz="0" w:space="0" w:color="auto"/>
      </w:divBdr>
    </w:div>
    <w:div w:id="753162781">
      <w:bodyDiv w:val="1"/>
      <w:marLeft w:val="0"/>
      <w:marRight w:val="0"/>
      <w:marTop w:val="0"/>
      <w:marBottom w:val="0"/>
      <w:divBdr>
        <w:top w:val="none" w:sz="0" w:space="0" w:color="auto"/>
        <w:left w:val="none" w:sz="0" w:space="0" w:color="auto"/>
        <w:bottom w:val="none" w:sz="0" w:space="0" w:color="auto"/>
        <w:right w:val="none" w:sz="0" w:space="0" w:color="auto"/>
      </w:divBdr>
    </w:div>
    <w:div w:id="771971972">
      <w:bodyDiv w:val="1"/>
      <w:marLeft w:val="0"/>
      <w:marRight w:val="0"/>
      <w:marTop w:val="0"/>
      <w:marBottom w:val="0"/>
      <w:divBdr>
        <w:top w:val="none" w:sz="0" w:space="0" w:color="auto"/>
        <w:left w:val="none" w:sz="0" w:space="0" w:color="auto"/>
        <w:bottom w:val="none" w:sz="0" w:space="0" w:color="auto"/>
        <w:right w:val="none" w:sz="0" w:space="0" w:color="auto"/>
      </w:divBdr>
    </w:div>
    <w:div w:id="803809976">
      <w:bodyDiv w:val="1"/>
      <w:marLeft w:val="0"/>
      <w:marRight w:val="0"/>
      <w:marTop w:val="0"/>
      <w:marBottom w:val="0"/>
      <w:divBdr>
        <w:top w:val="none" w:sz="0" w:space="0" w:color="auto"/>
        <w:left w:val="none" w:sz="0" w:space="0" w:color="auto"/>
        <w:bottom w:val="none" w:sz="0" w:space="0" w:color="auto"/>
        <w:right w:val="none" w:sz="0" w:space="0" w:color="auto"/>
      </w:divBdr>
    </w:div>
    <w:div w:id="805656931">
      <w:bodyDiv w:val="1"/>
      <w:marLeft w:val="0"/>
      <w:marRight w:val="0"/>
      <w:marTop w:val="0"/>
      <w:marBottom w:val="0"/>
      <w:divBdr>
        <w:top w:val="none" w:sz="0" w:space="0" w:color="auto"/>
        <w:left w:val="none" w:sz="0" w:space="0" w:color="auto"/>
        <w:bottom w:val="none" w:sz="0" w:space="0" w:color="auto"/>
        <w:right w:val="none" w:sz="0" w:space="0" w:color="auto"/>
      </w:divBdr>
    </w:div>
    <w:div w:id="815879611">
      <w:bodyDiv w:val="1"/>
      <w:marLeft w:val="0"/>
      <w:marRight w:val="0"/>
      <w:marTop w:val="0"/>
      <w:marBottom w:val="0"/>
      <w:divBdr>
        <w:top w:val="none" w:sz="0" w:space="0" w:color="auto"/>
        <w:left w:val="none" w:sz="0" w:space="0" w:color="auto"/>
        <w:bottom w:val="none" w:sz="0" w:space="0" w:color="auto"/>
        <w:right w:val="none" w:sz="0" w:space="0" w:color="auto"/>
      </w:divBdr>
      <w:divsChild>
        <w:div w:id="182978822">
          <w:marLeft w:val="1080"/>
          <w:marRight w:val="0"/>
          <w:marTop w:val="100"/>
          <w:marBottom w:val="0"/>
          <w:divBdr>
            <w:top w:val="none" w:sz="0" w:space="0" w:color="auto"/>
            <w:left w:val="none" w:sz="0" w:space="0" w:color="auto"/>
            <w:bottom w:val="none" w:sz="0" w:space="0" w:color="auto"/>
            <w:right w:val="none" w:sz="0" w:space="0" w:color="auto"/>
          </w:divBdr>
        </w:div>
        <w:div w:id="302084725">
          <w:marLeft w:val="1800"/>
          <w:marRight w:val="0"/>
          <w:marTop w:val="100"/>
          <w:marBottom w:val="0"/>
          <w:divBdr>
            <w:top w:val="none" w:sz="0" w:space="0" w:color="auto"/>
            <w:left w:val="none" w:sz="0" w:space="0" w:color="auto"/>
            <w:bottom w:val="none" w:sz="0" w:space="0" w:color="auto"/>
            <w:right w:val="none" w:sz="0" w:space="0" w:color="auto"/>
          </w:divBdr>
        </w:div>
        <w:div w:id="839807448">
          <w:marLeft w:val="1080"/>
          <w:marRight w:val="0"/>
          <w:marTop w:val="100"/>
          <w:marBottom w:val="0"/>
          <w:divBdr>
            <w:top w:val="none" w:sz="0" w:space="0" w:color="auto"/>
            <w:left w:val="none" w:sz="0" w:space="0" w:color="auto"/>
            <w:bottom w:val="none" w:sz="0" w:space="0" w:color="auto"/>
            <w:right w:val="none" w:sz="0" w:space="0" w:color="auto"/>
          </w:divBdr>
        </w:div>
        <w:div w:id="1498307507">
          <w:marLeft w:val="360"/>
          <w:marRight w:val="0"/>
          <w:marTop w:val="200"/>
          <w:marBottom w:val="0"/>
          <w:divBdr>
            <w:top w:val="none" w:sz="0" w:space="0" w:color="auto"/>
            <w:left w:val="none" w:sz="0" w:space="0" w:color="auto"/>
            <w:bottom w:val="none" w:sz="0" w:space="0" w:color="auto"/>
            <w:right w:val="none" w:sz="0" w:space="0" w:color="auto"/>
          </w:divBdr>
        </w:div>
        <w:div w:id="1701396475">
          <w:marLeft w:val="1800"/>
          <w:marRight w:val="0"/>
          <w:marTop w:val="100"/>
          <w:marBottom w:val="0"/>
          <w:divBdr>
            <w:top w:val="none" w:sz="0" w:space="0" w:color="auto"/>
            <w:left w:val="none" w:sz="0" w:space="0" w:color="auto"/>
            <w:bottom w:val="none" w:sz="0" w:space="0" w:color="auto"/>
            <w:right w:val="none" w:sz="0" w:space="0" w:color="auto"/>
          </w:divBdr>
        </w:div>
        <w:div w:id="1759059369">
          <w:marLeft w:val="1080"/>
          <w:marRight w:val="0"/>
          <w:marTop w:val="100"/>
          <w:marBottom w:val="0"/>
          <w:divBdr>
            <w:top w:val="none" w:sz="0" w:space="0" w:color="auto"/>
            <w:left w:val="none" w:sz="0" w:space="0" w:color="auto"/>
            <w:bottom w:val="none" w:sz="0" w:space="0" w:color="auto"/>
            <w:right w:val="none" w:sz="0" w:space="0" w:color="auto"/>
          </w:divBdr>
        </w:div>
        <w:div w:id="1984962003">
          <w:marLeft w:val="1080"/>
          <w:marRight w:val="0"/>
          <w:marTop w:val="100"/>
          <w:marBottom w:val="0"/>
          <w:divBdr>
            <w:top w:val="none" w:sz="0" w:space="0" w:color="auto"/>
            <w:left w:val="none" w:sz="0" w:space="0" w:color="auto"/>
            <w:bottom w:val="none" w:sz="0" w:space="0" w:color="auto"/>
            <w:right w:val="none" w:sz="0" w:space="0" w:color="auto"/>
          </w:divBdr>
        </w:div>
      </w:divsChild>
    </w:div>
    <w:div w:id="881405904">
      <w:bodyDiv w:val="1"/>
      <w:marLeft w:val="0"/>
      <w:marRight w:val="0"/>
      <w:marTop w:val="0"/>
      <w:marBottom w:val="0"/>
      <w:divBdr>
        <w:top w:val="none" w:sz="0" w:space="0" w:color="auto"/>
        <w:left w:val="none" w:sz="0" w:space="0" w:color="auto"/>
        <w:bottom w:val="none" w:sz="0" w:space="0" w:color="auto"/>
        <w:right w:val="none" w:sz="0" w:space="0" w:color="auto"/>
      </w:divBdr>
    </w:div>
    <w:div w:id="901335214">
      <w:bodyDiv w:val="1"/>
      <w:marLeft w:val="0"/>
      <w:marRight w:val="0"/>
      <w:marTop w:val="0"/>
      <w:marBottom w:val="0"/>
      <w:divBdr>
        <w:top w:val="none" w:sz="0" w:space="0" w:color="auto"/>
        <w:left w:val="none" w:sz="0" w:space="0" w:color="auto"/>
        <w:bottom w:val="none" w:sz="0" w:space="0" w:color="auto"/>
        <w:right w:val="none" w:sz="0" w:space="0" w:color="auto"/>
      </w:divBdr>
    </w:div>
    <w:div w:id="921447335">
      <w:bodyDiv w:val="1"/>
      <w:marLeft w:val="0"/>
      <w:marRight w:val="0"/>
      <w:marTop w:val="0"/>
      <w:marBottom w:val="0"/>
      <w:divBdr>
        <w:top w:val="none" w:sz="0" w:space="0" w:color="auto"/>
        <w:left w:val="none" w:sz="0" w:space="0" w:color="auto"/>
        <w:bottom w:val="none" w:sz="0" w:space="0" w:color="auto"/>
        <w:right w:val="none" w:sz="0" w:space="0" w:color="auto"/>
      </w:divBdr>
    </w:div>
    <w:div w:id="925457842">
      <w:bodyDiv w:val="1"/>
      <w:marLeft w:val="0"/>
      <w:marRight w:val="0"/>
      <w:marTop w:val="0"/>
      <w:marBottom w:val="0"/>
      <w:divBdr>
        <w:top w:val="none" w:sz="0" w:space="0" w:color="auto"/>
        <w:left w:val="none" w:sz="0" w:space="0" w:color="auto"/>
        <w:bottom w:val="none" w:sz="0" w:space="0" w:color="auto"/>
        <w:right w:val="none" w:sz="0" w:space="0" w:color="auto"/>
      </w:divBdr>
    </w:div>
    <w:div w:id="932057282">
      <w:bodyDiv w:val="1"/>
      <w:marLeft w:val="0"/>
      <w:marRight w:val="0"/>
      <w:marTop w:val="0"/>
      <w:marBottom w:val="0"/>
      <w:divBdr>
        <w:top w:val="none" w:sz="0" w:space="0" w:color="auto"/>
        <w:left w:val="none" w:sz="0" w:space="0" w:color="auto"/>
        <w:bottom w:val="none" w:sz="0" w:space="0" w:color="auto"/>
        <w:right w:val="none" w:sz="0" w:space="0" w:color="auto"/>
      </w:divBdr>
    </w:div>
    <w:div w:id="970668958">
      <w:bodyDiv w:val="1"/>
      <w:marLeft w:val="0"/>
      <w:marRight w:val="0"/>
      <w:marTop w:val="0"/>
      <w:marBottom w:val="0"/>
      <w:divBdr>
        <w:top w:val="none" w:sz="0" w:space="0" w:color="auto"/>
        <w:left w:val="none" w:sz="0" w:space="0" w:color="auto"/>
        <w:bottom w:val="none" w:sz="0" w:space="0" w:color="auto"/>
        <w:right w:val="none" w:sz="0" w:space="0" w:color="auto"/>
      </w:divBdr>
    </w:div>
    <w:div w:id="974218725">
      <w:bodyDiv w:val="1"/>
      <w:marLeft w:val="0"/>
      <w:marRight w:val="0"/>
      <w:marTop w:val="0"/>
      <w:marBottom w:val="0"/>
      <w:divBdr>
        <w:top w:val="none" w:sz="0" w:space="0" w:color="auto"/>
        <w:left w:val="none" w:sz="0" w:space="0" w:color="auto"/>
        <w:bottom w:val="none" w:sz="0" w:space="0" w:color="auto"/>
        <w:right w:val="none" w:sz="0" w:space="0" w:color="auto"/>
      </w:divBdr>
    </w:div>
    <w:div w:id="1017854632">
      <w:bodyDiv w:val="1"/>
      <w:marLeft w:val="0"/>
      <w:marRight w:val="0"/>
      <w:marTop w:val="0"/>
      <w:marBottom w:val="0"/>
      <w:divBdr>
        <w:top w:val="none" w:sz="0" w:space="0" w:color="auto"/>
        <w:left w:val="none" w:sz="0" w:space="0" w:color="auto"/>
        <w:bottom w:val="none" w:sz="0" w:space="0" w:color="auto"/>
        <w:right w:val="none" w:sz="0" w:space="0" w:color="auto"/>
      </w:divBdr>
    </w:div>
    <w:div w:id="1086919375">
      <w:bodyDiv w:val="1"/>
      <w:marLeft w:val="0"/>
      <w:marRight w:val="0"/>
      <w:marTop w:val="0"/>
      <w:marBottom w:val="0"/>
      <w:divBdr>
        <w:top w:val="none" w:sz="0" w:space="0" w:color="auto"/>
        <w:left w:val="none" w:sz="0" w:space="0" w:color="auto"/>
        <w:bottom w:val="none" w:sz="0" w:space="0" w:color="auto"/>
        <w:right w:val="none" w:sz="0" w:space="0" w:color="auto"/>
      </w:divBdr>
    </w:div>
    <w:div w:id="1097603083">
      <w:bodyDiv w:val="1"/>
      <w:marLeft w:val="0"/>
      <w:marRight w:val="0"/>
      <w:marTop w:val="0"/>
      <w:marBottom w:val="0"/>
      <w:divBdr>
        <w:top w:val="none" w:sz="0" w:space="0" w:color="auto"/>
        <w:left w:val="none" w:sz="0" w:space="0" w:color="auto"/>
        <w:bottom w:val="none" w:sz="0" w:space="0" w:color="auto"/>
        <w:right w:val="none" w:sz="0" w:space="0" w:color="auto"/>
      </w:divBdr>
    </w:div>
    <w:div w:id="1121345340">
      <w:bodyDiv w:val="1"/>
      <w:marLeft w:val="0"/>
      <w:marRight w:val="0"/>
      <w:marTop w:val="0"/>
      <w:marBottom w:val="0"/>
      <w:divBdr>
        <w:top w:val="none" w:sz="0" w:space="0" w:color="auto"/>
        <w:left w:val="none" w:sz="0" w:space="0" w:color="auto"/>
        <w:bottom w:val="none" w:sz="0" w:space="0" w:color="auto"/>
        <w:right w:val="none" w:sz="0" w:space="0" w:color="auto"/>
      </w:divBdr>
    </w:div>
    <w:div w:id="1140851977">
      <w:bodyDiv w:val="1"/>
      <w:marLeft w:val="0"/>
      <w:marRight w:val="0"/>
      <w:marTop w:val="0"/>
      <w:marBottom w:val="0"/>
      <w:divBdr>
        <w:top w:val="none" w:sz="0" w:space="0" w:color="auto"/>
        <w:left w:val="none" w:sz="0" w:space="0" w:color="auto"/>
        <w:bottom w:val="none" w:sz="0" w:space="0" w:color="auto"/>
        <w:right w:val="none" w:sz="0" w:space="0" w:color="auto"/>
      </w:divBdr>
    </w:div>
    <w:div w:id="1158156259">
      <w:bodyDiv w:val="1"/>
      <w:marLeft w:val="0"/>
      <w:marRight w:val="0"/>
      <w:marTop w:val="0"/>
      <w:marBottom w:val="0"/>
      <w:divBdr>
        <w:top w:val="none" w:sz="0" w:space="0" w:color="auto"/>
        <w:left w:val="none" w:sz="0" w:space="0" w:color="auto"/>
        <w:bottom w:val="none" w:sz="0" w:space="0" w:color="auto"/>
        <w:right w:val="none" w:sz="0" w:space="0" w:color="auto"/>
      </w:divBdr>
    </w:div>
    <w:div w:id="1158300330">
      <w:bodyDiv w:val="1"/>
      <w:marLeft w:val="0"/>
      <w:marRight w:val="0"/>
      <w:marTop w:val="0"/>
      <w:marBottom w:val="0"/>
      <w:divBdr>
        <w:top w:val="none" w:sz="0" w:space="0" w:color="auto"/>
        <w:left w:val="none" w:sz="0" w:space="0" w:color="auto"/>
        <w:bottom w:val="none" w:sz="0" w:space="0" w:color="auto"/>
        <w:right w:val="none" w:sz="0" w:space="0" w:color="auto"/>
      </w:divBdr>
    </w:div>
    <w:div w:id="1186940325">
      <w:bodyDiv w:val="1"/>
      <w:marLeft w:val="0"/>
      <w:marRight w:val="0"/>
      <w:marTop w:val="0"/>
      <w:marBottom w:val="0"/>
      <w:divBdr>
        <w:top w:val="none" w:sz="0" w:space="0" w:color="auto"/>
        <w:left w:val="none" w:sz="0" w:space="0" w:color="auto"/>
        <w:bottom w:val="none" w:sz="0" w:space="0" w:color="auto"/>
        <w:right w:val="none" w:sz="0" w:space="0" w:color="auto"/>
      </w:divBdr>
    </w:div>
    <w:div w:id="1191335267">
      <w:bodyDiv w:val="1"/>
      <w:marLeft w:val="0"/>
      <w:marRight w:val="0"/>
      <w:marTop w:val="0"/>
      <w:marBottom w:val="0"/>
      <w:divBdr>
        <w:top w:val="none" w:sz="0" w:space="0" w:color="auto"/>
        <w:left w:val="none" w:sz="0" w:space="0" w:color="auto"/>
        <w:bottom w:val="none" w:sz="0" w:space="0" w:color="auto"/>
        <w:right w:val="none" w:sz="0" w:space="0" w:color="auto"/>
      </w:divBdr>
    </w:div>
    <w:div w:id="1206409561">
      <w:bodyDiv w:val="1"/>
      <w:marLeft w:val="0"/>
      <w:marRight w:val="0"/>
      <w:marTop w:val="0"/>
      <w:marBottom w:val="0"/>
      <w:divBdr>
        <w:top w:val="none" w:sz="0" w:space="0" w:color="auto"/>
        <w:left w:val="none" w:sz="0" w:space="0" w:color="auto"/>
        <w:bottom w:val="none" w:sz="0" w:space="0" w:color="auto"/>
        <w:right w:val="none" w:sz="0" w:space="0" w:color="auto"/>
      </w:divBdr>
    </w:div>
    <w:div w:id="1206874148">
      <w:bodyDiv w:val="1"/>
      <w:marLeft w:val="0"/>
      <w:marRight w:val="0"/>
      <w:marTop w:val="0"/>
      <w:marBottom w:val="0"/>
      <w:divBdr>
        <w:top w:val="none" w:sz="0" w:space="0" w:color="auto"/>
        <w:left w:val="none" w:sz="0" w:space="0" w:color="auto"/>
        <w:bottom w:val="none" w:sz="0" w:space="0" w:color="auto"/>
        <w:right w:val="none" w:sz="0" w:space="0" w:color="auto"/>
      </w:divBdr>
    </w:div>
    <w:div w:id="1271625579">
      <w:bodyDiv w:val="1"/>
      <w:marLeft w:val="0"/>
      <w:marRight w:val="0"/>
      <w:marTop w:val="0"/>
      <w:marBottom w:val="0"/>
      <w:divBdr>
        <w:top w:val="none" w:sz="0" w:space="0" w:color="auto"/>
        <w:left w:val="none" w:sz="0" w:space="0" w:color="auto"/>
        <w:bottom w:val="none" w:sz="0" w:space="0" w:color="auto"/>
        <w:right w:val="none" w:sz="0" w:space="0" w:color="auto"/>
      </w:divBdr>
      <w:divsChild>
        <w:div w:id="1034699400">
          <w:marLeft w:val="0"/>
          <w:marRight w:val="0"/>
          <w:marTop w:val="60"/>
          <w:marBottom w:val="0"/>
          <w:divBdr>
            <w:top w:val="none" w:sz="0" w:space="0" w:color="auto"/>
            <w:left w:val="none" w:sz="0" w:space="0" w:color="auto"/>
            <w:bottom w:val="none" w:sz="0" w:space="0" w:color="auto"/>
            <w:right w:val="none" w:sz="0" w:space="0" w:color="auto"/>
          </w:divBdr>
        </w:div>
      </w:divsChild>
    </w:div>
    <w:div w:id="1275940155">
      <w:bodyDiv w:val="1"/>
      <w:marLeft w:val="0"/>
      <w:marRight w:val="0"/>
      <w:marTop w:val="0"/>
      <w:marBottom w:val="0"/>
      <w:divBdr>
        <w:top w:val="none" w:sz="0" w:space="0" w:color="auto"/>
        <w:left w:val="none" w:sz="0" w:space="0" w:color="auto"/>
        <w:bottom w:val="none" w:sz="0" w:space="0" w:color="auto"/>
        <w:right w:val="none" w:sz="0" w:space="0" w:color="auto"/>
      </w:divBdr>
    </w:div>
    <w:div w:id="1286041936">
      <w:bodyDiv w:val="1"/>
      <w:marLeft w:val="0"/>
      <w:marRight w:val="0"/>
      <w:marTop w:val="0"/>
      <w:marBottom w:val="0"/>
      <w:divBdr>
        <w:top w:val="none" w:sz="0" w:space="0" w:color="auto"/>
        <w:left w:val="none" w:sz="0" w:space="0" w:color="auto"/>
        <w:bottom w:val="none" w:sz="0" w:space="0" w:color="auto"/>
        <w:right w:val="none" w:sz="0" w:space="0" w:color="auto"/>
      </w:divBdr>
    </w:div>
    <w:div w:id="1301039837">
      <w:bodyDiv w:val="1"/>
      <w:marLeft w:val="0"/>
      <w:marRight w:val="0"/>
      <w:marTop w:val="0"/>
      <w:marBottom w:val="0"/>
      <w:divBdr>
        <w:top w:val="none" w:sz="0" w:space="0" w:color="auto"/>
        <w:left w:val="none" w:sz="0" w:space="0" w:color="auto"/>
        <w:bottom w:val="none" w:sz="0" w:space="0" w:color="auto"/>
        <w:right w:val="none" w:sz="0" w:space="0" w:color="auto"/>
      </w:divBdr>
    </w:div>
    <w:div w:id="1305086089">
      <w:bodyDiv w:val="1"/>
      <w:marLeft w:val="0"/>
      <w:marRight w:val="0"/>
      <w:marTop w:val="0"/>
      <w:marBottom w:val="0"/>
      <w:divBdr>
        <w:top w:val="none" w:sz="0" w:space="0" w:color="auto"/>
        <w:left w:val="none" w:sz="0" w:space="0" w:color="auto"/>
        <w:bottom w:val="none" w:sz="0" w:space="0" w:color="auto"/>
        <w:right w:val="none" w:sz="0" w:space="0" w:color="auto"/>
      </w:divBdr>
    </w:div>
    <w:div w:id="1314062620">
      <w:bodyDiv w:val="1"/>
      <w:marLeft w:val="0"/>
      <w:marRight w:val="0"/>
      <w:marTop w:val="0"/>
      <w:marBottom w:val="0"/>
      <w:divBdr>
        <w:top w:val="none" w:sz="0" w:space="0" w:color="auto"/>
        <w:left w:val="none" w:sz="0" w:space="0" w:color="auto"/>
        <w:bottom w:val="none" w:sz="0" w:space="0" w:color="auto"/>
        <w:right w:val="none" w:sz="0" w:space="0" w:color="auto"/>
      </w:divBdr>
    </w:div>
    <w:div w:id="1388794188">
      <w:bodyDiv w:val="1"/>
      <w:marLeft w:val="0"/>
      <w:marRight w:val="0"/>
      <w:marTop w:val="0"/>
      <w:marBottom w:val="0"/>
      <w:divBdr>
        <w:top w:val="none" w:sz="0" w:space="0" w:color="auto"/>
        <w:left w:val="none" w:sz="0" w:space="0" w:color="auto"/>
        <w:bottom w:val="none" w:sz="0" w:space="0" w:color="auto"/>
        <w:right w:val="none" w:sz="0" w:space="0" w:color="auto"/>
      </w:divBdr>
    </w:div>
    <w:div w:id="1462923616">
      <w:bodyDiv w:val="1"/>
      <w:marLeft w:val="0"/>
      <w:marRight w:val="0"/>
      <w:marTop w:val="0"/>
      <w:marBottom w:val="0"/>
      <w:divBdr>
        <w:top w:val="none" w:sz="0" w:space="0" w:color="auto"/>
        <w:left w:val="none" w:sz="0" w:space="0" w:color="auto"/>
        <w:bottom w:val="none" w:sz="0" w:space="0" w:color="auto"/>
        <w:right w:val="none" w:sz="0" w:space="0" w:color="auto"/>
      </w:divBdr>
    </w:div>
    <w:div w:id="1467503272">
      <w:bodyDiv w:val="1"/>
      <w:marLeft w:val="0"/>
      <w:marRight w:val="0"/>
      <w:marTop w:val="0"/>
      <w:marBottom w:val="0"/>
      <w:divBdr>
        <w:top w:val="none" w:sz="0" w:space="0" w:color="auto"/>
        <w:left w:val="none" w:sz="0" w:space="0" w:color="auto"/>
        <w:bottom w:val="none" w:sz="0" w:space="0" w:color="auto"/>
        <w:right w:val="none" w:sz="0" w:space="0" w:color="auto"/>
      </w:divBdr>
    </w:div>
    <w:div w:id="1595743676">
      <w:bodyDiv w:val="1"/>
      <w:marLeft w:val="0"/>
      <w:marRight w:val="0"/>
      <w:marTop w:val="0"/>
      <w:marBottom w:val="0"/>
      <w:divBdr>
        <w:top w:val="none" w:sz="0" w:space="0" w:color="auto"/>
        <w:left w:val="none" w:sz="0" w:space="0" w:color="auto"/>
        <w:bottom w:val="none" w:sz="0" w:space="0" w:color="auto"/>
        <w:right w:val="none" w:sz="0" w:space="0" w:color="auto"/>
      </w:divBdr>
    </w:div>
    <w:div w:id="1606033870">
      <w:bodyDiv w:val="1"/>
      <w:marLeft w:val="0"/>
      <w:marRight w:val="0"/>
      <w:marTop w:val="0"/>
      <w:marBottom w:val="0"/>
      <w:divBdr>
        <w:top w:val="none" w:sz="0" w:space="0" w:color="auto"/>
        <w:left w:val="none" w:sz="0" w:space="0" w:color="auto"/>
        <w:bottom w:val="none" w:sz="0" w:space="0" w:color="auto"/>
        <w:right w:val="none" w:sz="0" w:space="0" w:color="auto"/>
      </w:divBdr>
    </w:div>
    <w:div w:id="1606621015">
      <w:bodyDiv w:val="1"/>
      <w:marLeft w:val="0"/>
      <w:marRight w:val="0"/>
      <w:marTop w:val="0"/>
      <w:marBottom w:val="0"/>
      <w:divBdr>
        <w:top w:val="none" w:sz="0" w:space="0" w:color="auto"/>
        <w:left w:val="none" w:sz="0" w:space="0" w:color="auto"/>
        <w:bottom w:val="none" w:sz="0" w:space="0" w:color="auto"/>
        <w:right w:val="none" w:sz="0" w:space="0" w:color="auto"/>
      </w:divBdr>
    </w:div>
    <w:div w:id="1607422011">
      <w:bodyDiv w:val="1"/>
      <w:marLeft w:val="0"/>
      <w:marRight w:val="0"/>
      <w:marTop w:val="0"/>
      <w:marBottom w:val="0"/>
      <w:divBdr>
        <w:top w:val="none" w:sz="0" w:space="0" w:color="auto"/>
        <w:left w:val="none" w:sz="0" w:space="0" w:color="auto"/>
        <w:bottom w:val="none" w:sz="0" w:space="0" w:color="auto"/>
        <w:right w:val="none" w:sz="0" w:space="0" w:color="auto"/>
      </w:divBdr>
    </w:div>
    <w:div w:id="1688601562">
      <w:bodyDiv w:val="1"/>
      <w:marLeft w:val="0"/>
      <w:marRight w:val="0"/>
      <w:marTop w:val="0"/>
      <w:marBottom w:val="0"/>
      <w:divBdr>
        <w:top w:val="none" w:sz="0" w:space="0" w:color="auto"/>
        <w:left w:val="none" w:sz="0" w:space="0" w:color="auto"/>
        <w:bottom w:val="none" w:sz="0" w:space="0" w:color="auto"/>
        <w:right w:val="none" w:sz="0" w:space="0" w:color="auto"/>
      </w:divBdr>
    </w:div>
    <w:div w:id="1735350152">
      <w:bodyDiv w:val="1"/>
      <w:marLeft w:val="0"/>
      <w:marRight w:val="0"/>
      <w:marTop w:val="0"/>
      <w:marBottom w:val="0"/>
      <w:divBdr>
        <w:top w:val="none" w:sz="0" w:space="0" w:color="auto"/>
        <w:left w:val="none" w:sz="0" w:space="0" w:color="auto"/>
        <w:bottom w:val="none" w:sz="0" w:space="0" w:color="auto"/>
        <w:right w:val="none" w:sz="0" w:space="0" w:color="auto"/>
      </w:divBdr>
    </w:div>
    <w:div w:id="1794127535">
      <w:bodyDiv w:val="1"/>
      <w:marLeft w:val="0"/>
      <w:marRight w:val="0"/>
      <w:marTop w:val="0"/>
      <w:marBottom w:val="0"/>
      <w:divBdr>
        <w:top w:val="none" w:sz="0" w:space="0" w:color="auto"/>
        <w:left w:val="none" w:sz="0" w:space="0" w:color="auto"/>
        <w:bottom w:val="none" w:sz="0" w:space="0" w:color="auto"/>
        <w:right w:val="none" w:sz="0" w:space="0" w:color="auto"/>
      </w:divBdr>
    </w:div>
    <w:div w:id="1833176130">
      <w:bodyDiv w:val="1"/>
      <w:marLeft w:val="0"/>
      <w:marRight w:val="0"/>
      <w:marTop w:val="0"/>
      <w:marBottom w:val="0"/>
      <w:divBdr>
        <w:top w:val="none" w:sz="0" w:space="0" w:color="auto"/>
        <w:left w:val="none" w:sz="0" w:space="0" w:color="auto"/>
        <w:bottom w:val="none" w:sz="0" w:space="0" w:color="auto"/>
        <w:right w:val="none" w:sz="0" w:space="0" w:color="auto"/>
      </w:divBdr>
    </w:div>
    <w:div w:id="1836261547">
      <w:bodyDiv w:val="1"/>
      <w:marLeft w:val="0"/>
      <w:marRight w:val="0"/>
      <w:marTop w:val="0"/>
      <w:marBottom w:val="0"/>
      <w:divBdr>
        <w:top w:val="none" w:sz="0" w:space="0" w:color="auto"/>
        <w:left w:val="none" w:sz="0" w:space="0" w:color="auto"/>
        <w:bottom w:val="none" w:sz="0" w:space="0" w:color="auto"/>
        <w:right w:val="none" w:sz="0" w:space="0" w:color="auto"/>
      </w:divBdr>
    </w:div>
    <w:div w:id="1881432096">
      <w:bodyDiv w:val="1"/>
      <w:marLeft w:val="0"/>
      <w:marRight w:val="0"/>
      <w:marTop w:val="0"/>
      <w:marBottom w:val="0"/>
      <w:divBdr>
        <w:top w:val="none" w:sz="0" w:space="0" w:color="auto"/>
        <w:left w:val="none" w:sz="0" w:space="0" w:color="auto"/>
        <w:bottom w:val="none" w:sz="0" w:space="0" w:color="auto"/>
        <w:right w:val="none" w:sz="0" w:space="0" w:color="auto"/>
      </w:divBdr>
    </w:div>
    <w:div w:id="1885410598">
      <w:bodyDiv w:val="1"/>
      <w:marLeft w:val="0"/>
      <w:marRight w:val="0"/>
      <w:marTop w:val="0"/>
      <w:marBottom w:val="0"/>
      <w:divBdr>
        <w:top w:val="none" w:sz="0" w:space="0" w:color="auto"/>
        <w:left w:val="none" w:sz="0" w:space="0" w:color="auto"/>
        <w:bottom w:val="none" w:sz="0" w:space="0" w:color="auto"/>
        <w:right w:val="none" w:sz="0" w:space="0" w:color="auto"/>
      </w:divBdr>
    </w:div>
    <w:div w:id="1889798042">
      <w:bodyDiv w:val="1"/>
      <w:marLeft w:val="0"/>
      <w:marRight w:val="0"/>
      <w:marTop w:val="0"/>
      <w:marBottom w:val="0"/>
      <w:divBdr>
        <w:top w:val="none" w:sz="0" w:space="0" w:color="auto"/>
        <w:left w:val="none" w:sz="0" w:space="0" w:color="auto"/>
        <w:bottom w:val="none" w:sz="0" w:space="0" w:color="auto"/>
        <w:right w:val="none" w:sz="0" w:space="0" w:color="auto"/>
      </w:divBdr>
      <w:divsChild>
        <w:div w:id="1399742086">
          <w:marLeft w:val="360"/>
          <w:marRight w:val="0"/>
          <w:marTop w:val="200"/>
          <w:marBottom w:val="0"/>
          <w:divBdr>
            <w:top w:val="none" w:sz="0" w:space="0" w:color="auto"/>
            <w:left w:val="none" w:sz="0" w:space="0" w:color="auto"/>
            <w:bottom w:val="none" w:sz="0" w:space="0" w:color="auto"/>
            <w:right w:val="none" w:sz="0" w:space="0" w:color="auto"/>
          </w:divBdr>
        </w:div>
      </w:divsChild>
    </w:div>
    <w:div w:id="1908294870">
      <w:bodyDiv w:val="1"/>
      <w:marLeft w:val="0"/>
      <w:marRight w:val="0"/>
      <w:marTop w:val="0"/>
      <w:marBottom w:val="0"/>
      <w:divBdr>
        <w:top w:val="none" w:sz="0" w:space="0" w:color="auto"/>
        <w:left w:val="none" w:sz="0" w:space="0" w:color="auto"/>
        <w:bottom w:val="none" w:sz="0" w:space="0" w:color="auto"/>
        <w:right w:val="none" w:sz="0" w:space="0" w:color="auto"/>
      </w:divBdr>
    </w:div>
    <w:div w:id="1980105426">
      <w:bodyDiv w:val="1"/>
      <w:marLeft w:val="0"/>
      <w:marRight w:val="0"/>
      <w:marTop w:val="0"/>
      <w:marBottom w:val="0"/>
      <w:divBdr>
        <w:top w:val="none" w:sz="0" w:space="0" w:color="auto"/>
        <w:left w:val="none" w:sz="0" w:space="0" w:color="auto"/>
        <w:bottom w:val="none" w:sz="0" w:space="0" w:color="auto"/>
        <w:right w:val="none" w:sz="0" w:space="0" w:color="auto"/>
      </w:divBdr>
    </w:div>
    <w:div w:id="2002542098">
      <w:bodyDiv w:val="1"/>
      <w:marLeft w:val="0"/>
      <w:marRight w:val="0"/>
      <w:marTop w:val="0"/>
      <w:marBottom w:val="0"/>
      <w:divBdr>
        <w:top w:val="none" w:sz="0" w:space="0" w:color="auto"/>
        <w:left w:val="none" w:sz="0" w:space="0" w:color="auto"/>
        <w:bottom w:val="none" w:sz="0" w:space="0" w:color="auto"/>
        <w:right w:val="none" w:sz="0" w:space="0" w:color="auto"/>
      </w:divBdr>
    </w:div>
    <w:div w:id="2022050822">
      <w:bodyDiv w:val="1"/>
      <w:marLeft w:val="0"/>
      <w:marRight w:val="0"/>
      <w:marTop w:val="0"/>
      <w:marBottom w:val="0"/>
      <w:divBdr>
        <w:top w:val="none" w:sz="0" w:space="0" w:color="auto"/>
        <w:left w:val="none" w:sz="0" w:space="0" w:color="auto"/>
        <w:bottom w:val="none" w:sz="0" w:space="0" w:color="auto"/>
        <w:right w:val="none" w:sz="0" w:space="0" w:color="auto"/>
      </w:divBdr>
    </w:div>
    <w:div w:id="2022389993">
      <w:bodyDiv w:val="1"/>
      <w:marLeft w:val="0"/>
      <w:marRight w:val="0"/>
      <w:marTop w:val="0"/>
      <w:marBottom w:val="0"/>
      <w:divBdr>
        <w:top w:val="none" w:sz="0" w:space="0" w:color="auto"/>
        <w:left w:val="none" w:sz="0" w:space="0" w:color="auto"/>
        <w:bottom w:val="none" w:sz="0" w:space="0" w:color="auto"/>
        <w:right w:val="none" w:sz="0" w:space="0" w:color="auto"/>
      </w:divBdr>
    </w:div>
    <w:div w:id="2089617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55203b47-d1d7-4393-ae6d-8c2601aa5758">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029563636949C4EBE3D9731BDEDBC74" ma:contentTypeVersion="6" ma:contentTypeDescription="Create a new document." ma:contentTypeScope="" ma:versionID="47cd0aab2765cb66eb47f48382d588db">
  <xsd:schema xmlns:xsd="http://www.w3.org/2001/XMLSchema" xmlns:xs="http://www.w3.org/2001/XMLSchema" xmlns:p="http://schemas.microsoft.com/office/2006/metadata/properties" xmlns:ns2="339a425c-f03e-45db-b42c-d64bf98bbffa" xmlns:ns3="55203b47-d1d7-4393-ae6d-8c2601aa5758" targetNamespace="http://schemas.microsoft.com/office/2006/metadata/properties" ma:root="true" ma:fieldsID="6baa4fd7ba9486354a5c4eeb05a1744f" ns2:_="" ns3:_="">
    <xsd:import namespace="339a425c-f03e-45db-b42c-d64bf98bbffa"/>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a425c-f03e-45db-b42c-d64bf98bb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008A05-8ECA-4B6F-8D8C-9DB48960D0C0}">
  <ds:schemaRefs>
    <ds:schemaRef ds:uri="http://schemas.microsoft.com/office/2006/metadata/properties"/>
    <ds:schemaRef ds:uri="http://schemas.microsoft.com/office/infopath/2007/PartnerControls"/>
    <ds:schemaRef ds:uri="55203b47-d1d7-4393-ae6d-8c2601aa5758"/>
  </ds:schemaRefs>
</ds:datastoreItem>
</file>

<file path=customXml/itemProps2.xml><?xml version="1.0" encoding="utf-8"?>
<ds:datastoreItem xmlns:ds="http://schemas.openxmlformats.org/officeDocument/2006/customXml" ds:itemID="{35BCED35-69B3-4446-B896-824B48AB183D}">
  <ds:schemaRefs>
    <ds:schemaRef ds:uri="http://schemas.microsoft.com/sharepoint/v3/contenttype/forms"/>
  </ds:schemaRefs>
</ds:datastoreItem>
</file>

<file path=customXml/itemProps3.xml><?xml version="1.0" encoding="utf-8"?>
<ds:datastoreItem xmlns:ds="http://schemas.openxmlformats.org/officeDocument/2006/customXml" ds:itemID="{7294F3BD-6EB3-4042-980B-DABD07C5F437}">
  <ds:schemaRefs>
    <ds:schemaRef ds:uri="http://schemas.openxmlformats.org/officeDocument/2006/bibliography"/>
  </ds:schemaRefs>
</ds:datastoreItem>
</file>

<file path=customXml/itemProps4.xml><?xml version="1.0" encoding="utf-8"?>
<ds:datastoreItem xmlns:ds="http://schemas.openxmlformats.org/officeDocument/2006/customXml" ds:itemID="{2BEA25EF-F6CD-44DA-B6CE-BFBF020F22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a425c-f03e-45db-b42c-d64bf98bbffa"/>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4255</TotalTime>
  <Pages>1</Pages>
  <Words>1225</Words>
  <Characters>6988</Characters>
  <Application>Microsoft Office Word</Application>
  <DocSecurity>4</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Intel Corporation_RAN4#114bis</cp:lastModifiedBy>
  <cp:revision>281</cp:revision>
  <dcterms:created xsi:type="dcterms:W3CDTF">2024-04-06T20:33:00Z</dcterms:created>
  <dcterms:modified xsi:type="dcterms:W3CDTF">2025-05-09T08:38:00Z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0x0101002029563636949C4EBE3D9731BDEDBC74</vt:lpwstr>
  </property>
  <property fmtid="{D5CDD505-2E9C-101B-9397-08002B2CF9AE}" pid="3" name="Order">
    <vt:r8>1527300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_activity">
    <vt:lpwstr>{"FileActivityType":"8","FileActivityTimeStamp":"2024-04-07T01:19:32.053Z","FileActivityUsersOnPage":[{"DisplayName":"Zhang, Meng","Id":"meng.zhang@intel.com"}],"FileActivityNavigationId":null}</vt:lpwstr>
  </property>
</Properties>
</file>